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УДК 004.932</w:t>
      </w:r>
    </w:p>
    <w:p>
      <w:pPr>
        <w:jc w:val="center"/>
      </w:pPr>
      <w:r>
        <w:t>Метод объединения изображений для сканера паспорта РФ с несколькими типами оптической подсветки</w:t>
      </w:r>
    </w:p>
    <w:p>
      <w:pPr>
        <w:jc w:val="center"/>
      </w:pPr>
      <w:r>
        <w:t>Косенко И. Н., руководитель: Николаев Д. П., д.т.н.</w:t>
      </w:r>
    </w:p>
    <w:p>
      <w:pPr>
        <w:jc w:val="center"/>
      </w:pPr>
      <w:r>
        <w:t>Московский физико-технический институт (национальный исследовательский университет)</w:t>
      </w:r>
    </w:p>
    <w:p>
      <w:r>
        <w:t>В данной работе рассматривается задача обработки изображений, полученных со сканера паспорта РФ при различных конфигурациях оптической подсветки. Целью является устранение бликов, теней и других артефактов, а также локализация и выделение гербов — ключевых защитных элементов документа.</w:t>
        <w:br/>
        <w:br/>
        <w:t>В рамках проекта были выявлены и устранены ошибки в драйверах сканера, связанные с многопоточностью и ложными тайм-аутами, что позволило значительно улучшить стабильность получения изображений. Проведён анализ 10 датасетов, содержащих результаты сканирования при разных комбинациях включённых светодиодов. Установлено, что наилучшие результаты достигаются при использовании 3–4 источников света.</w:t>
        <w:br/>
        <w:br/>
        <w:t>Воспроизведён бейслайн-метод объединения изображений, изначально реализованный в драйверах сканера, и использовавшийся в качестве отправной точки для последующих улучшений, в котором для каждого пикселя выбирается значение яркости, ближайшее к среднему среди входных кадров. Такой подход позволял лишь немного улучшить качество изображения, но не позволял полностью избавиться от артефактов и не был направлен на получение изображения гербов.</w:t>
        <w:br/>
        <w:br/>
        <w:t>На текущем этапе был реализован новый метод, основанный на анализе цветовых квантилей яркости, который позволяет автоматически определять предполагаемые области расположения гербов. Это существенно повышает точность и устойчивость сегментации. Ведётся дальнейшая работа по интеграции методов машинного обучения, в частности моделей сегментации, для повышения точности и адаптивности подхода в условиях изменяющейся подсветки и качества исходных данных.</w:t>
        <w:br/>
        <w:br/>
        <w:t>В процессе работы изучались публикации по HDR-объединению изображений и методам реконструкции по данным с насыщением. Итоговый метод был разработан автором самостоятельно, с учётом анализа представленных подходов. Ключевыми источниками стали работы Olivier L. (2016), Daniel G. (2022) и Shoji Tominaga (2024).</w:t>
        <w:br/>
        <w:br/>
        <w:t>Работа поддержана в рамках курсового проекта МФТИ. Автор выражает благодарность научному руководителю Николаеву Д. П. за консультации и поддержку.</w:t>
      </w:r>
    </w:p>
    <w:p>
      <w:r>
        <w:br/>
        <w:t>Литература:</w:t>
        <w:br/>
        <w:t>[1] Olivier L. High Dynamic Range Image Processing Using Manifold-Based Ordering. Int. Conf. on Pattern Recognition, 2016.</w:t>
        <w:br/>
        <w:t>[2] Daniel G. Multi-Bracket HDR Imaging with Event Cameras. Univ. of Zurich, Dept. of Neuroinformatics, 2022.</w:t>
        <w:br/>
        <w:t>[3] Shoji Tominaga, Takahiko Horiuchi. HDR Image Reconstruction from Saturated Images of Metallic Objects. Journal of Imaging, 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