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</w:rPr>
        <w:t xml:space="preserve">УДК </w:t>
      </w:r>
      <w:r>
        <w:rPr>
          <w:rFonts w:ascii="Times New Roman" w:hAnsi="Times New Roman"/>
          <w:sz w:val="22"/>
          <w:szCs w:val="22"/>
          <w:rtl w:val="0"/>
        </w:rPr>
        <w:t>004.4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’</w:t>
      </w:r>
      <w:r>
        <w:rPr>
          <w:rFonts w:ascii="Times New Roman" w:hAnsi="Times New Roman"/>
          <w:sz w:val="22"/>
          <w:szCs w:val="22"/>
          <w:rtl w:val="0"/>
        </w:rPr>
        <w:t>233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rtl w:val="0"/>
        </w:rPr>
        <w:t>004.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056 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From Paradigm Shift to Audit Rift: Exploring Vulnerabilities and Audit Tips for TON Smart Contracts</w:t>
      </w:r>
    </w:p>
    <w:p>
      <w:pPr>
        <w:pStyle w:val="Default"/>
        <w:keepNext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240" w:line="240" w:lineRule="auto"/>
        <w:ind w:left="0" w:right="0" w:firstLine="567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2"/>
          <w:szCs w:val="22"/>
          <w:u w:color="000000"/>
          <w:vertAlign w:val="superscrip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Ю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Янович</w:t>
      </w:r>
      <w:r>
        <w:rPr>
          <w:rFonts w:ascii="Times New Roman" w:hAnsi="Times New Roman"/>
          <w:b w:val="1"/>
          <w:bCs w:val="1"/>
          <w:i w:val="0"/>
          <w:iCs w:val="0"/>
          <w:sz w:val="22"/>
          <w:szCs w:val="22"/>
          <w:u w:color="000000"/>
          <w:vertAlign w:val="superscript"/>
          <w:rtl w:val="0"/>
          <w:lang w:val="en-US"/>
        </w:rPr>
        <w:t>2,3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Мишурис</w:t>
      </w:r>
      <w:r>
        <w:rPr>
          <w:rFonts w:ascii="Times New Roman" w:hAnsi="Times New Roman"/>
          <w:b w:val="1"/>
          <w:bCs w:val="1"/>
          <w:i w:val="0"/>
          <w:iCs w:val="0"/>
          <w:sz w:val="22"/>
          <w:szCs w:val="22"/>
          <w:u w:color="000000"/>
          <w:vertAlign w:val="superscript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Е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  <w:lang w:val="ru-RU"/>
        </w:rPr>
        <w:t xml:space="preserve"> Смирнова</w:t>
      </w:r>
      <w:r>
        <w:rPr>
          <w:rFonts w:ascii="Times New Roman" w:hAnsi="Times New Roman"/>
          <w:b w:val="1"/>
          <w:bCs w:val="1"/>
          <w:i w:val="0"/>
          <w:iCs w:val="0"/>
          <w:sz w:val="22"/>
          <w:szCs w:val="22"/>
          <w:u w:color="000000"/>
          <w:vertAlign w:val="superscript"/>
          <w:rtl w:val="0"/>
          <w:lang w:val="ru-RU"/>
        </w:rPr>
        <w:t>1</w:t>
      </w:r>
    </w:p>
    <w:p>
      <w:pPr>
        <w:pStyle w:val="Default"/>
        <w:keepNext w:val="1"/>
        <w:keepLines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20" w:after="240" w:line="240" w:lineRule="auto"/>
        <w:ind w:left="0" w:right="0" w:firstLine="567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ru-RU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vertAlign w:val="superscript"/>
          <w:lang w:val="ru-RU"/>
        </w:rPr>
      </w:pPr>
      <w:r>
        <w:rPr>
          <w:rFonts w:ascii="Times New Roman" w:hAnsi="Times New Roman" w:hint="default"/>
          <w:sz w:val="32"/>
          <w:szCs w:val="32"/>
          <w:vertAlign w:val="superscript"/>
          <w:rtl w:val="0"/>
          <w:lang w:val="ru-RU"/>
        </w:rPr>
        <w:t>Московский физико</w:t>
      </w:r>
      <w:r>
        <w:rPr>
          <w:rFonts w:ascii="Times New Roman" w:hAnsi="Times New Roman"/>
          <w:sz w:val="32"/>
          <w:szCs w:val="32"/>
          <w:vertAlign w:val="superscript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vertAlign w:val="superscript"/>
          <w:rtl w:val="0"/>
          <w:lang w:val="ru-RU"/>
        </w:rPr>
        <w:t xml:space="preserve">технический институт </w:t>
      </w:r>
      <w:r>
        <w:rPr>
          <w:rFonts w:ascii="Times New Roman" w:hAnsi="Times New Roman"/>
          <w:sz w:val="32"/>
          <w:szCs w:val="32"/>
          <w:vertAlign w:val="superscript"/>
          <w:rtl w:val="0"/>
          <w:lang w:val="ru-RU"/>
        </w:rPr>
        <w:t>(</w:t>
      </w:r>
      <w:r>
        <w:rPr>
          <w:rFonts w:ascii="Times New Roman" w:hAnsi="Times New Roman" w:hint="default"/>
          <w:sz w:val="32"/>
          <w:szCs w:val="32"/>
          <w:vertAlign w:val="superscript"/>
          <w:rtl w:val="0"/>
          <w:lang w:val="ru-RU"/>
        </w:rPr>
        <w:t>национальный исследовательский университет</w:t>
      </w:r>
      <w:r>
        <w:rPr>
          <w:rFonts w:ascii="Times New Roman" w:hAnsi="Times New Roman"/>
          <w:sz w:val="32"/>
          <w:szCs w:val="32"/>
          <w:vertAlign w:val="superscript"/>
          <w:rtl w:val="0"/>
          <w:lang w:val="ru-RU"/>
        </w:rPr>
        <w:t>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vertAlign w:val="superscript"/>
          <w:lang w:val="ru-RU"/>
        </w:rPr>
      </w:pPr>
      <w:r>
        <w:rPr>
          <w:rFonts w:ascii="Times New Roman" w:hAnsi="Times New Roman" w:hint="default"/>
          <w:sz w:val="32"/>
          <w:szCs w:val="32"/>
          <w:vertAlign w:val="superscript"/>
          <w:rtl w:val="0"/>
          <w:lang w:val="ru-RU"/>
        </w:rPr>
        <w:t>Национальный исследовательский университет Высшая школа экономики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vertAlign w:val="superscript"/>
          <w:lang w:val="ru-RU"/>
        </w:rPr>
      </w:pPr>
      <w:r>
        <w:rPr>
          <w:rFonts w:ascii="Times New Roman" w:hAnsi="Times New Roman" w:hint="default"/>
          <w:sz w:val="32"/>
          <w:szCs w:val="32"/>
          <w:vertAlign w:val="superscript"/>
          <w:rtl w:val="0"/>
          <w:lang w:val="ru-RU"/>
        </w:rPr>
        <w:t>Сколковский институт науки и технологий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bidi w:val="0"/>
      </w:pPr>
      <w:r>
        <w:rPr>
          <w:rtl w:val="0"/>
          <w:lang w:val="ru-RU"/>
        </w:rPr>
        <w:t xml:space="preserve">В современном мире все большее внимание разработчиков уделяется </w:t>
      </w:r>
      <w:r>
        <w:rPr>
          <w:rtl w:val="0"/>
        </w:rPr>
        <w:t xml:space="preserve">Web3 </w:t>
      </w:r>
      <w:r>
        <w:rPr>
          <w:rtl w:val="0"/>
          <w:lang w:val="ru-RU"/>
        </w:rPr>
        <w:t>технологиям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Развивается отрасль децентрализованных </w:t>
      </w:r>
      <w:r>
        <w:rPr>
          <w:rtl w:val="0"/>
          <w:lang w:val="ru-RU"/>
        </w:rPr>
        <w:t>(</w:t>
      </w:r>
      <w:r>
        <w:rPr>
          <w:rtl w:val="0"/>
        </w:rPr>
        <w:t xml:space="preserve">DeFi) </w:t>
      </w:r>
      <w:r>
        <w:rPr>
          <w:rtl w:val="0"/>
          <w:lang w:val="ru-RU"/>
        </w:rPr>
        <w:t>приложений и сервисов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Современный мир невозможно представить без искусственного интеллекта и цифровых активов</w:t>
      </w:r>
      <w:r>
        <w:rPr>
          <w:rtl w:val="0"/>
          <w:lang w:val="ru-RU"/>
        </w:rPr>
        <w:t>.</w:t>
      </w:r>
    </w:p>
    <w:p>
      <w:pPr>
        <w:pStyle w:val="Body"/>
        <w:bidi w:val="0"/>
      </w:pPr>
      <w:r>
        <w:rPr>
          <w:rtl w:val="0"/>
          <w:lang w:val="ru-RU"/>
        </w:rPr>
        <w:t>Возникает потребность в разработке электронных сервисов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Программисты используют блокчейн технологии для написания финансовых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развлекательных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медицинских и многих других приложений</w:t>
      </w:r>
      <w:r>
        <w:rPr>
          <w:rtl w:val="0"/>
          <w:lang w:val="ru-RU"/>
        </w:rPr>
        <w:t xml:space="preserve">. </w:t>
      </w:r>
    </w:p>
    <w:p>
      <w:pPr>
        <w:pStyle w:val="Body"/>
        <w:bidi w:val="0"/>
      </w:pPr>
      <w:r>
        <w:rPr>
          <w:rtl w:val="0"/>
          <w:lang w:val="ru-RU"/>
        </w:rPr>
        <w:t>Представленная работа посвящена исследованию уязвимостей в написании кода</w:t>
      </w:r>
      <w:r>
        <w:rPr>
          <w:rtl w:val="0"/>
          <w:lang w:val="ru-RU"/>
        </w:rPr>
        <w:t>(</w:t>
      </w:r>
      <w:r>
        <w:rPr>
          <w:rtl w:val="0"/>
        </w:rPr>
        <w:t>smart contracts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далее контракт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на блокчейне </w:t>
      </w:r>
      <w:r>
        <w:rPr>
          <w:rtl w:val="0"/>
        </w:rPr>
        <w:t xml:space="preserve">Ton. </w:t>
      </w:r>
      <w:r>
        <w:rPr>
          <w:rtl w:val="0"/>
          <w:lang w:val="ru-RU"/>
        </w:rPr>
        <w:t xml:space="preserve">Сущности в экосистеме </w:t>
      </w:r>
      <w:r>
        <w:rPr>
          <w:rtl w:val="0"/>
        </w:rPr>
        <w:t xml:space="preserve">Ton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код</w:t>
      </w:r>
      <w:r>
        <w:rPr>
          <w:rtl w:val="0"/>
        </w:rPr>
        <w:t>(</w:t>
      </w:r>
      <w:r>
        <w:rPr>
          <w:rtl w:val="0"/>
          <w:lang w:val="ru-RU"/>
        </w:rPr>
        <w:t>контракт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исполнение которого зависит от асинхронного взаимодействия с другими сущностями посредством сообщений</w:t>
      </w:r>
      <w:r>
        <w:rPr>
          <w:rtl w:val="0"/>
          <w:lang w:val="ru-RU"/>
        </w:rPr>
        <w:t>(</w:t>
      </w:r>
      <w:r>
        <w:rPr>
          <w:rtl w:val="0"/>
        </w:rPr>
        <w:t>messages)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Возникает потребность безопасной разработки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позволит избежать ошибок во время работы приложения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ведь последствия могут привести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потере средств пользователей</w:t>
      </w:r>
      <w:r>
        <w:rPr>
          <w:rtl w:val="0"/>
          <w:lang w:val="ru-RU"/>
        </w:rPr>
        <w:t>.</w:t>
      </w:r>
    </w:p>
    <w:p>
      <w:pPr>
        <w:pStyle w:val="Body"/>
        <w:bidi w:val="0"/>
      </w:pPr>
      <w:r>
        <w:rPr>
          <w:rtl w:val="0"/>
          <w:lang w:val="ru-RU"/>
        </w:rPr>
        <w:t>Таким образом предлагается разработать инструмент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позволит удобно тестировать код контракта и выявлять уже на этапе разработки потенциальные уязвимости</w:t>
      </w:r>
      <w:r>
        <w:rPr>
          <w:rtl w:val="0"/>
          <w:lang w:val="ru-RU"/>
        </w:rPr>
        <w:t>,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в том числе связанные с асинхронной природой блокчейна </w:t>
      </w:r>
      <w:r>
        <w:rPr>
          <w:rtl w:val="0"/>
        </w:rPr>
        <w:t>Ton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поможет обеспечить бесперебойную и корректную работу сервиса в основной сети</w:t>
      </w:r>
      <w:r>
        <w:rPr>
          <w:rtl w:val="0"/>
          <w:lang w:val="ru-RU"/>
        </w:rPr>
        <w:t>(</w:t>
      </w:r>
      <w:r>
        <w:rPr>
          <w:rtl w:val="0"/>
        </w:rPr>
        <w:t>mainnet).</w:t>
      </w:r>
    </w:p>
    <w:p>
      <w:pPr>
        <w:pStyle w:val="Body"/>
        <w:bidi w:val="0"/>
      </w:pPr>
      <w:r>
        <w:rPr>
          <w:rtl w:val="0"/>
          <w:lang w:val="ru-RU"/>
        </w:rPr>
        <w:t>Из публично доступных источников</w:t>
      </w:r>
      <w:r>
        <w:rPr>
          <w:rtl w:val="0"/>
          <w:lang w:val="ru-RU"/>
        </w:rPr>
        <w:t>(</w:t>
      </w:r>
      <w:r>
        <w:rPr>
          <w:rtl w:val="0"/>
        </w:rPr>
        <w:t>open source applications, open audit reports)</w:t>
      </w:r>
      <w:r>
        <w:rPr>
          <w:rtl w:val="0"/>
          <w:lang w:val="ru-RU"/>
        </w:rPr>
        <w:t xml:space="preserve"> были найдены и проанализированы примеры различных контрактов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более </w:t>
      </w:r>
      <w:r>
        <w:rPr>
          <w:rtl w:val="0"/>
          <w:lang w:val="ru-RU"/>
        </w:rPr>
        <w:t xml:space="preserve">230) </w:t>
      </w:r>
      <w:r>
        <w:rPr>
          <w:rtl w:val="0"/>
          <w:lang w:val="ru-RU"/>
        </w:rPr>
        <w:t>и была составлена подробная классификация наиболее популярных уязвимостей по нескольким параметрам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значимость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 …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На основе этого списка и анализа технологии блокчейна </w:t>
      </w:r>
      <w:r>
        <w:rPr>
          <w:rtl w:val="0"/>
        </w:rPr>
        <w:t xml:space="preserve">Ton </w:t>
      </w:r>
      <w:r>
        <w:rPr>
          <w:rtl w:val="0"/>
          <w:lang w:val="ru-RU"/>
        </w:rPr>
        <w:t>создано консольное приложение для отладки кода контрактов</w:t>
      </w:r>
      <w:r>
        <w:rPr>
          <w:rtl w:val="0"/>
          <w:lang w:val="ru-RU"/>
        </w:rPr>
        <w:t>.</w:t>
      </w:r>
    </w:p>
    <w:p>
      <w:pPr>
        <w:pStyle w:val="Body"/>
        <w:bidi w:val="0"/>
      </w:pPr>
      <w:r>
        <w:rPr>
          <w:rtl w:val="0"/>
          <w:lang w:val="ru-RU"/>
        </w:rPr>
        <w:t xml:space="preserve">Одна из основных причин возникновения уязвимостей в </w:t>
      </w:r>
      <w:r>
        <w:rPr>
          <w:rtl w:val="0"/>
        </w:rPr>
        <w:t xml:space="preserve">smart contracts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асинхронная природа блокчейна </w:t>
      </w:r>
      <w:r>
        <w:rPr>
          <w:rtl w:val="0"/>
        </w:rPr>
        <w:t xml:space="preserve">Ton. </w:t>
      </w:r>
      <w:r>
        <w:rPr>
          <w:rtl w:val="0"/>
          <w:lang w:val="ru-RU"/>
        </w:rPr>
        <w:t>Это 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нет определенного порядка исполнения сообщений</w:t>
      </w:r>
      <w:r>
        <w:rPr>
          <w:rtl w:val="0"/>
          <w:lang w:val="ru-RU"/>
        </w:rPr>
        <w:t>(</w:t>
      </w:r>
      <w:r>
        <w:rPr>
          <w:rtl w:val="0"/>
        </w:rPr>
        <w:t>messages)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есть лишь гарантия исполнения сообщения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Разработанный инструмент</w:t>
      </w:r>
      <w:r>
        <w:rPr>
          <w:rtl w:val="0"/>
          <w:lang w:val="ru-RU"/>
        </w:rPr>
        <w:t>(</w:t>
      </w:r>
      <w:r>
        <w:rPr>
          <w:rtl w:val="0"/>
        </w:rPr>
        <w:t xml:space="preserve">Ton debugger) </w:t>
      </w:r>
      <w:r>
        <w:rPr>
          <w:rtl w:val="0"/>
          <w:lang w:val="ru-RU"/>
        </w:rPr>
        <w:t>позволяет собирать все приходящие сообщения и исполнять их последовательно в любом наперед заданном порядке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позволяет точечно тестировать написанный код</w:t>
      </w:r>
      <w:r>
        <w:rPr>
          <w:rtl w:val="0"/>
          <w:lang w:val="ru-RU"/>
        </w:rPr>
        <w:t>.</w:t>
      </w:r>
    </w:p>
    <w:p>
      <w:pPr>
        <w:pStyle w:val="Body"/>
        <w:bidi w:val="0"/>
      </w:pPr>
      <w:r>
        <w:rPr>
          <w:rtl w:val="0"/>
          <w:lang w:val="ru-RU"/>
        </w:rPr>
        <w:t>Для проверки корректности работы консольного приложения была развернута и настроена локальная система тестирования и разработана серия контрактов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обработка сообщений которыми была успешно проконтролирована приложением </w:t>
      </w:r>
      <w:r>
        <w:rPr>
          <w:rtl w:val="0"/>
        </w:rPr>
        <w:t>Ton debugger.</w:t>
      </w:r>
    </w:p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Литература</w:t>
      </w:r>
    </w:p>
    <w:p>
      <w:pPr>
        <w:pStyle w:val="Body"/>
        <w:numPr>
          <w:ilvl w:val="0"/>
          <w:numId w:val="2"/>
        </w:numPr>
        <w:jc w:val="left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"https://docs.ton.org/"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https://docs.ton.org/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jc w:val="left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"https://github.com/ton-org/sandbox"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https://github.com/ton-org/sandbox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jc w:val="left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"https://github.com/ton-org/blueprint?tab=readme-ov-file#contract-development"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https://github.com/ton-org/blueprint?tab=readme-ov-file#contract-development</w:t>
      </w:r>
      <w:r>
        <w:rPr/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sz w:val="22"/>
          <w:szCs w:val="22"/>
          <w:rtl w:val="0"/>
          <w:lang w:val="ru-RU"/>
        </w:rPr>
        <w:t xml:space="preserve">4.   </w:t>
      </w:r>
      <w:r>
        <w:rPr>
          <w:sz w:val="22"/>
          <w:szCs w:val="22"/>
          <w:rtl w:val="0"/>
          <w:lang w:val="de-DE"/>
        </w:rPr>
        <w:t>https://disk.yandex.ru/i/E2v2PTWzATEOHA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