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1C8" w:rsidRPr="007C31BE" w:rsidRDefault="00003163" w:rsidP="007C31BE">
      <w:pPr>
        <w:keepNext/>
        <w:pBdr>
          <w:top w:val="nil"/>
          <w:left w:val="nil"/>
          <w:bottom w:val="nil"/>
          <w:right w:val="nil"/>
          <w:between w:val="nil"/>
        </w:pBdr>
        <w:spacing w:before="400"/>
        <w:ind w:firstLine="0"/>
        <w:jc w:val="left"/>
        <w:rPr>
          <w:sz w:val="24"/>
          <w:szCs w:val="24"/>
          <w:lang w:val="ru-RU"/>
        </w:rPr>
      </w:pPr>
      <w:r w:rsidRPr="007C31BE">
        <w:rPr>
          <w:color w:val="000000"/>
          <w:sz w:val="24"/>
          <w:szCs w:val="24"/>
          <w:lang w:val="ru-RU"/>
        </w:rPr>
        <w:t>УДК</w:t>
      </w:r>
      <w:r w:rsidRPr="007C31BE">
        <w:rPr>
          <w:sz w:val="24"/>
          <w:szCs w:val="24"/>
          <w:lang w:val="ru-RU"/>
        </w:rPr>
        <w:t xml:space="preserve"> 519.853.62, 519.676, 519.853.3</w:t>
      </w:r>
    </w:p>
    <w:p w:rsidR="00FE41C8" w:rsidRPr="007C31BE" w:rsidRDefault="00003163">
      <w:pPr>
        <w:keepNext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firstLine="0"/>
        <w:jc w:val="center"/>
        <w:rPr>
          <w:b/>
          <w:color w:val="000000"/>
          <w:sz w:val="24"/>
          <w:szCs w:val="24"/>
          <w:lang w:val="ru-RU"/>
        </w:rPr>
      </w:pPr>
      <w:bookmarkStart w:id="0" w:name="_dm4o0m920wzd" w:colFirst="0" w:colLast="0"/>
      <w:bookmarkEnd w:id="0"/>
      <w:r w:rsidRPr="007C31BE">
        <w:rPr>
          <w:b/>
          <w:sz w:val="24"/>
          <w:szCs w:val="24"/>
          <w:lang w:val="ru-RU"/>
        </w:rPr>
        <w:t>Распределенная оптимизация с композитом в условиях гомогенности данных</w:t>
      </w:r>
    </w:p>
    <w:p w:rsidR="00FE41C8" w:rsidRPr="007C31BE" w:rsidRDefault="00003163">
      <w:pPr>
        <w:keepNext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firstLine="0"/>
        <w:jc w:val="center"/>
        <w:rPr>
          <w:b/>
          <w:i/>
          <w:sz w:val="24"/>
          <w:szCs w:val="24"/>
          <w:vertAlign w:val="superscript"/>
          <w:lang w:val="ru-RU"/>
        </w:rPr>
      </w:pPr>
      <w:r>
        <w:rPr>
          <w:b/>
          <w:i/>
          <w:sz w:val="24"/>
          <w:szCs w:val="24"/>
        </w:rPr>
        <w:t>P</w:t>
      </w:r>
      <w:r w:rsidRPr="007C31BE">
        <w:rPr>
          <w:b/>
          <w:i/>
          <w:sz w:val="24"/>
          <w:szCs w:val="24"/>
          <w:lang w:val="ru-RU"/>
        </w:rPr>
        <w:t>.А. Максимов</w:t>
      </w:r>
      <w:r w:rsidRPr="007C31BE">
        <w:rPr>
          <w:b/>
          <w:i/>
          <w:sz w:val="24"/>
          <w:szCs w:val="24"/>
          <w:vertAlign w:val="superscript"/>
          <w:lang w:val="ru-RU"/>
        </w:rPr>
        <w:t>1</w:t>
      </w:r>
      <w:r w:rsidRPr="007C31BE">
        <w:rPr>
          <w:b/>
          <w:i/>
          <w:sz w:val="24"/>
          <w:szCs w:val="24"/>
          <w:lang w:val="ru-RU"/>
        </w:rPr>
        <w:t>,</w:t>
      </w:r>
      <w:r w:rsidRPr="007C31BE">
        <w:rPr>
          <w:i/>
          <w:sz w:val="24"/>
          <w:szCs w:val="24"/>
          <w:lang w:val="ru-RU"/>
        </w:rPr>
        <w:t xml:space="preserve"> </w:t>
      </w:r>
      <w:r>
        <w:rPr>
          <w:b/>
          <w:i/>
          <w:sz w:val="24"/>
          <w:szCs w:val="24"/>
        </w:rPr>
        <w:t>E</w:t>
      </w:r>
      <w:r w:rsidRPr="007C31BE">
        <w:rPr>
          <w:b/>
          <w:i/>
          <w:sz w:val="24"/>
          <w:szCs w:val="24"/>
          <w:lang w:val="ru-RU"/>
        </w:rPr>
        <w:t>.А. Алимаскина</w:t>
      </w:r>
      <w:r w:rsidRPr="007C31BE">
        <w:rPr>
          <w:b/>
          <w:i/>
          <w:sz w:val="24"/>
          <w:szCs w:val="24"/>
          <w:vertAlign w:val="superscript"/>
          <w:lang w:val="ru-RU"/>
        </w:rPr>
        <w:t>1</w:t>
      </w:r>
      <w:r w:rsidRPr="007C31BE">
        <w:rPr>
          <w:b/>
          <w:i/>
          <w:sz w:val="24"/>
          <w:szCs w:val="24"/>
          <w:lang w:val="ru-RU"/>
        </w:rPr>
        <w:t>,</w:t>
      </w:r>
      <w:r w:rsidRPr="007C31BE">
        <w:rPr>
          <w:i/>
          <w:sz w:val="24"/>
          <w:szCs w:val="24"/>
          <w:lang w:val="ru-RU"/>
        </w:rPr>
        <w:t xml:space="preserve"> </w:t>
      </w:r>
      <w:r w:rsidRPr="007C31BE">
        <w:rPr>
          <w:b/>
          <w:i/>
          <w:sz w:val="24"/>
          <w:szCs w:val="24"/>
          <w:lang w:val="ru-RU"/>
        </w:rPr>
        <w:t>Д.А. Быстров</w:t>
      </w:r>
      <w:r w:rsidRPr="007C31BE">
        <w:rPr>
          <w:b/>
          <w:i/>
          <w:sz w:val="24"/>
          <w:szCs w:val="24"/>
          <w:vertAlign w:val="superscript"/>
          <w:lang w:val="ru-RU"/>
        </w:rPr>
        <w:t>1</w:t>
      </w:r>
      <w:r w:rsidRPr="007C31BE">
        <w:rPr>
          <w:b/>
          <w:i/>
          <w:sz w:val="24"/>
          <w:szCs w:val="24"/>
          <w:lang w:val="ru-RU"/>
        </w:rPr>
        <w:t>, Д. А. Былинки</w:t>
      </w:r>
      <w:r w:rsidRPr="007C31BE">
        <w:rPr>
          <w:b/>
          <w:i/>
          <w:color w:val="000000"/>
          <w:sz w:val="24"/>
          <w:szCs w:val="24"/>
          <w:lang w:val="ru-RU"/>
        </w:rPr>
        <w:t>н</w:t>
      </w:r>
      <w:r w:rsidRPr="007C31BE">
        <w:rPr>
          <w:b/>
          <w:i/>
          <w:color w:val="000000"/>
          <w:sz w:val="24"/>
          <w:szCs w:val="24"/>
          <w:vertAlign w:val="superscript"/>
          <w:lang w:val="ru-RU"/>
        </w:rPr>
        <w:t>1</w:t>
      </w:r>
      <w:r w:rsidRPr="007C31BE">
        <w:rPr>
          <w:b/>
          <w:i/>
          <w:sz w:val="24"/>
          <w:szCs w:val="24"/>
          <w:vertAlign w:val="superscript"/>
          <w:lang w:val="ru-RU"/>
        </w:rPr>
        <w:t>,2</w:t>
      </w:r>
    </w:p>
    <w:p w:rsidR="00FE41C8" w:rsidRPr="007C31BE" w:rsidRDefault="0000316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jc w:val="center"/>
        <w:rPr>
          <w:color w:val="000000"/>
          <w:sz w:val="24"/>
          <w:szCs w:val="24"/>
          <w:lang w:val="ru-RU"/>
        </w:rPr>
      </w:pPr>
      <w:r w:rsidRPr="007C31BE">
        <w:rPr>
          <w:color w:val="000000"/>
          <w:sz w:val="24"/>
          <w:szCs w:val="24"/>
          <w:vertAlign w:val="superscript"/>
          <w:lang w:val="ru-RU"/>
        </w:rPr>
        <w:t>1</w:t>
      </w:r>
      <w:r w:rsidRPr="007C31BE">
        <w:rPr>
          <w:color w:val="000000"/>
          <w:sz w:val="24"/>
          <w:szCs w:val="24"/>
          <w:lang w:val="ru-RU"/>
        </w:rPr>
        <w:t>Московский</w:t>
      </w:r>
      <w:r w:rsidRPr="007C31BE">
        <w:rPr>
          <w:color w:val="000000"/>
          <w:sz w:val="24"/>
          <w:szCs w:val="24"/>
          <w:lang w:val="ru-RU"/>
        </w:rPr>
        <w:t xml:space="preserve"> физико-технический институт (национальный исследовательский университет)</w:t>
      </w:r>
    </w:p>
    <w:p w:rsidR="00FE41C8" w:rsidRPr="007C31BE" w:rsidRDefault="0000316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jc w:val="center"/>
        <w:rPr>
          <w:sz w:val="24"/>
          <w:szCs w:val="24"/>
          <w:lang w:val="ru-RU"/>
        </w:rPr>
      </w:pPr>
      <w:r w:rsidRPr="007C31BE">
        <w:rPr>
          <w:sz w:val="24"/>
          <w:szCs w:val="24"/>
          <w:vertAlign w:val="superscript"/>
          <w:lang w:val="ru-RU"/>
        </w:rPr>
        <w:t>2</w:t>
      </w:r>
      <w:r w:rsidRPr="007C31BE">
        <w:rPr>
          <w:sz w:val="24"/>
          <w:szCs w:val="24"/>
          <w:lang w:val="ru-RU"/>
        </w:rPr>
        <w:t>Институт системного программирования РАН</w:t>
      </w:r>
    </w:p>
    <w:p w:rsidR="00FE41C8" w:rsidRPr="007C31BE" w:rsidRDefault="00FE41C8">
      <w:pPr>
        <w:ind w:firstLine="0"/>
        <w:rPr>
          <w:sz w:val="24"/>
          <w:szCs w:val="24"/>
          <w:lang w:val="ru-RU"/>
        </w:rPr>
      </w:pPr>
    </w:p>
    <w:p w:rsidR="00FE41C8" w:rsidRPr="007C31BE" w:rsidRDefault="00003163">
      <w:pPr>
        <w:ind w:firstLine="0"/>
        <w:rPr>
          <w:sz w:val="24"/>
          <w:szCs w:val="24"/>
          <w:lang w:val="ru-RU"/>
        </w:rPr>
      </w:pPr>
      <w:r w:rsidRPr="007C31BE">
        <w:rPr>
          <w:sz w:val="24"/>
          <w:szCs w:val="24"/>
          <w:lang w:val="ru-RU"/>
        </w:rPr>
        <w:t>Современная оптимизация активно применяется в задачах федеративного обучения, где целевая функция имеет вид:</w:t>
      </w:r>
    </w:p>
    <w:p w:rsidR="00FE41C8" w:rsidRDefault="00003163">
      <w:pPr>
        <w:jc w:val="center"/>
        <w:rPr>
          <w:sz w:val="24"/>
          <w:szCs w:val="24"/>
        </w:rPr>
      </w:pPr>
      <w:hyperlink r:id="rId8" w:anchor="0">
        <w:r>
          <w:rPr>
            <w:noProof/>
            <w:sz w:val="24"/>
            <w:szCs w:val="24"/>
            <w:lang w:val="ru-RU"/>
          </w:rPr>
          <w:drawing>
            <wp:inline distT="19050" distB="19050" distL="19050" distR="19050">
              <wp:extent cx="1752600" cy="457200"/>
              <wp:effectExtent l="0" t="0" r="0" b="0"/>
              <wp:docPr id="11" name="image1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4.png"/>
                      <pic:cNvPicPr preferRelativeResize="0"/>
                    </pic:nvPicPr>
                    <pic:blipFill>
                      <a:blip r:embed="rId9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52600" cy="4572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</w:p>
    <w:p w:rsidR="00FE41C8" w:rsidRPr="007C31BE" w:rsidRDefault="00003163">
      <w:pPr>
        <w:ind w:firstLine="0"/>
        <w:rPr>
          <w:sz w:val="24"/>
          <w:szCs w:val="24"/>
          <w:lang w:val="ru-RU"/>
        </w:rPr>
      </w:pPr>
      <w:r w:rsidRPr="007C31BE">
        <w:rPr>
          <w:sz w:val="24"/>
          <w:szCs w:val="24"/>
          <w:lang w:val="ru-RU"/>
        </w:rPr>
        <w:t>В такой постановке основное узкое место — не вычислительная, а коммуникационная</w:t>
      </w:r>
      <w:r w:rsidRPr="007C31BE">
        <w:rPr>
          <w:sz w:val="24"/>
          <w:szCs w:val="24"/>
          <w:lang w:val="ru-RU"/>
        </w:rPr>
        <w:t xml:space="preserve"> сложность: передача градиентов между сервером, на котором хранится </w:t>
      </w:r>
      <w:hyperlink r:id="rId10" w:anchor="0">
        <w:r>
          <w:rPr>
            <w:noProof/>
            <w:sz w:val="24"/>
            <w:szCs w:val="24"/>
            <w:lang w:val="ru-RU"/>
          </w:rPr>
          <w:drawing>
            <wp:inline distT="19050" distB="19050" distL="19050" distR="19050">
              <wp:extent cx="355600" cy="165100"/>
              <wp:effectExtent l="0" t="0" r="0" b="0"/>
              <wp:docPr id="9" name="image6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6.png"/>
                      <pic:cNvPicPr preferRelativeResize="0"/>
                    </pic:nvPicPr>
                    <pic:blipFill>
                      <a:blip r:embed="rId1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55600" cy="1651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  <w:r w:rsidRPr="007C31BE">
        <w:rPr>
          <w:sz w:val="24"/>
          <w:szCs w:val="24"/>
          <w:lang w:val="ru-RU"/>
        </w:rPr>
        <w:t xml:space="preserve">, и клиентами, отвечающими за </w:t>
      </w:r>
      <w:hyperlink r:id="rId12" w:anchor="0">
        <w:r>
          <w:rPr>
            <w:noProof/>
            <w:sz w:val="24"/>
            <w:szCs w:val="24"/>
            <w:lang w:val="ru-RU"/>
          </w:rPr>
          <w:drawing>
            <wp:inline distT="19050" distB="19050" distL="19050" distR="19050">
              <wp:extent cx="787400" cy="165100"/>
              <wp:effectExtent l="0" t="0" r="0" b="0"/>
              <wp:docPr id="15" name="image10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0.png"/>
                      <pic:cNvPicPr preferRelativeResize="0"/>
                    </pic:nvPicPr>
                    <pic:blipFill>
                      <a:blip r:embed="rId1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7400" cy="1651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  <w:r w:rsidRPr="007C31BE">
        <w:rPr>
          <w:sz w:val="24"/>
          <w:szCs w:val="24"/>
          <w:lang w:val="ru-RU"/>
        </w:rPr>
        <w:t xml:space="preserve">, является дорогой операцией. Ключевым понятием оказывается </w:t>
      </w:r>
      <w:r w:rsidRPr="007C31BE">
        <w:rPr>
          <w:i/>
          <w:sz w:val="24"/>
          <w:szCs w:val="24"/>
          <w:lang w:val="ru-RU"/>
        </w:rPr>
        <w:t>похожесть</w:t>
      </w:r>
      <w:r w:rsidRPr="007C31BE">
        <w:rPr>
          <w:sz w:val="24"/>
          <w:szCs w:val="24"/>
          <w:lang w:val="ru-RU"/>
        </w:rPr>
        <w:t xml:space="preserve"> (гомогенность) данных, которую по [1] можно формализовать как:</w:t>
      </w:r>
    </w:p>
    <w:p w:rsidR="00FE41C8" w:rsidRPr="007C31BE" w:rsidRDefault="00FE41C8">
      <w:pPr>
        <w:rPr>
          <w:sz w:val="24"/>
          <w:szCs w:val="24"/>
          <w:lang w:val="ru-RU"/>
        </w:rPr>
      </w:pPr>
    </w:p>
    <w:p w:rsidR="00FE41C8" w:rsidRDefault="00003163">
      <w:pPr>
        <w:jc w:val="center"/>
        <w:rPr>
          <w:sz w:val="24"/>
          <w:szCs w:val="24"/>
        </w:rPr>
      </w:pPr>
      <w:hyperlink r:id="rId14" w:anchor="0">
        <w:r>
          <w:rPr>
            <w:noProof/>
            <w:sz w:val="24"/>
            <w:szCs w:val="24"/>
            <w:lang w:val="ru-RU"/>
          </w:rPr>
          <w:drawing>
            <wp:inline distT="19050" distB="19050" distL="19050" distR="19050">
              <wp:extent cx="1854200" cy="190500"/>
              <wp:effectExtent l="0" t="0" r="0" b="0"/>
              <wp:docPr id="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4.png"/>
                      <pic:cNvPicPr preferRelativeResize="0"/>
                    </pic:nvPicPr>
                    <pic:blipFill>
                      <a:blip r:embed="rId1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54200" cy="1905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</w:p>
    <w:p w:rsidR="00FE41C8" w:rsidRDefault="00FE41C8">
      <w:pPr>
        <w:jc w:val="center"/>
        <w:rPr>
          <w:sz w:val="24"/>
          <w:szCs w:val="24"/>
        </w:rPr>
      </w:pPr>
    </w:p>
    <w:p w:rsidR="00FE41C8" w:rsidRPr="007C31BE" w:rsidRDefault="00003163">
      <w:pPr>
        <w:rPr>
          <w:sz w:val="24"/>
          <w:szCs w:val="24"/>
          <w:lang w:val="ru-RU"/>
        </w:rPr>
      </w:pPr>
      <w:r w:rsidRPr="007C31BE">
        <w:rPr>
          <w:sz w:val="24"/>
          <w:szCs w:val="24"/>
          <w:lang w:val="ru-RU"/>
        </w:rPr>
        <w:t>Общепринято считать, что данные на сервере каким-то образом отражают распределение данных в узлах. Существует множество подходов к учёту этой гомогенности (см., например, [3, 4, 5, 6]), однако сочетание похожести и ком</w:t>
      </w:r>
      <w:r w:rsidRPr="007C31BE">
        <w:rPr>
          <w:sz w:val="24"/>
          <w:szCs w:val="24"/>
          <w:lang w:val="ru-RU"/>
        </w:rPr>
        <w:t>позитной структуры целевой функции пока является открытой и интересной проблемой.</w:t>
      </w:r>
    </w:p>
    <w:p w:rsidR="00FE41C8" w:rsidRDefault="00003163">
      <w:pPr>
        <w:rPr>
          <w:sz w:val="24"/>
          <w:szCs w:val="24"/>
        </w:rPr>
      </w:pPr>
      <w:r w:rsidRPr="007C31BE">
        <w:rPr>
          <w:sz w:val="24"/>
          <w:szCs w:val="24"/>
          <w:lang w:val="ru-RU"/>
        </w:rPr>
        <w:t>На практике сервер нередко по‑разному аппроксимирует клиентские выборки в различных «модах». Например, рентгеновских снимков здоровых пациентов гораздо больше, чем изображени</w:t>
      </w:r>
      <w:r w:rsidRPr="007C31BE">
        <w:rPr>
          <w:sz w:val="24"/>
          <w:szCs w:val="24"/>
          <w:lang w:val="ru-RU"/>
        </w:rPr>
        <w:t xml:space="preserve">й редких патологий. </w:t>
      </w:r>
      <w:r>
        <w:rPr>
          <w:sz w:val="24"/>
          <w:szCs w:val="24"/>
        </w:rPr>
        <w:t xml:space="preserve">Это </w:t>
      </w:r>
      <w:proofErr w:type="spellStart"/>
      <w:r>
        <w:rPr>
          <w:sz w:val="24"/>
          <w:szCs w:val="24"/>
        </w:rPr>
        <w:t>естественно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приводит</w:t>
      </w:r>
      <w:proofErr w:type="spellEnd"/>
      <w:r>
        <w:rPr>
          <w:sz w:val="24"/>
          <w:szCs w:val="24"/>
        </w:rPr>
        <w:t xml:space="preserve"> к </w:t>
      </w:r>
      <w:proofErr w:type="spellStart"/>
      <w:r>
        <w:rPr>
          <w:sz w:val="24"/>
          <w:szCs w:val="24"/>
        </w:rPr>
        <w:t>композитной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постановке</w:t>
      </w:r>
      <w:proofErr w:type="spellEnd"/>
      <w:r>
        <w:rPr>
          <w:sz w:val="24"/>
          <w:szCs w:val="24"/>
        </w:rPr>
        <w:t>:</w:t>
      </w:r>
    </w:p>
    <w:p w:rsidR="00FE41C8" w:rsidRDefault="00FE41C8">
      <w:pPr>
        <w:jc w:val="left"/>
        <w:rPr>
          <w:sz w:val="24"/>
          <w:szCs w:val="24"/>
        </w:rPr>
      </w:pPr>
    </w:p>
    <w:p w:rsidR="00FE41C8" w:rsidRDefault="00003163">
      <w:pPr>
        <w:jc w:val="center"/>
        <w:rPr>
          <w:sz w:val="24"/>
          <w:szCs w:val="24"/>
        </w:rPr>
      </w:pPr>
      <w:hyperlink r:id="rId16" w:anchor="0">
        <w:r>
          <w:rPr>
            <w:noProof/>
            <w:sz w:val="24"/>
            <w:szCs w:val="24"/>
            <w:lang w:val="ru-RU"/>
          </w:rPr>
          <w:drawing>
            <wp:inline distT="19050" distB="19050" distL="19050" distR="19050">
              <wp:extent cx="3136900" cy="457200"/>
              <wp:effectExtent l="0" t="0" r="0" b="0"/>
              <wp:docPr id="14" name="image16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6.png"/>
                      <pic:cNvPicPr preferRelativeResize="0"/>
                    </pic:nvPicPr>
                    <pic:blipFill>
                      <a:blip r:embed="rId17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136900" cy="4572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</w:p>
    <w:p w:rsidR="00FE41C8" w:rsidRDefault="00FE41C8">
      <w:pPr>
        <w:ind w:firstLine="0"/>
        <w:rPr>
          <w:sz w:val="24"/>
          <w:szCs w:val="24"/>
        </w:rPr>
      </w:pPr>
    </w:p>
    <w:p w:rsidR="00FE41C8" w:rsidRPr="007C31BE" w:rsidRDefault="00003163">
      <w:pPr>
        <w:ind w:firstLine="0"/>
        <w:rPr>
          <w:sz w:val="24"/>
          <w:szCs w:val="24"/>
          <w:lang w:val="ru-RU"/>
        </w:rPr>
      </w:pPr>
      <w:r w:rsidRPr="007C31BE">
        <w:rPr>
          <w:sz w:val="24"/>
          <w:szCs w:val="24"/>
          <w:lang w:val="ru-RU"/>
        </w:rPr>
        <w:t>отражающей структуру данных, состоящую из «частых» (</w:t>
      </w:r>
      <w:hyperlink r:id="rId18" w:anchor="0">
        <w:r>
          <w:rPr>
            <w:noProof/>
            <w:sz w:val="24"/>
            <w:szCs w:val="24"/>
            <w:lang w:val="ru-RU"/>
          </w:rPr>
          <w:drawing>
            <wp:inline distT="19050" distB="19050" distL="19050" distR="19050">
              <wp:extent cx="177800" cy="152400"/>
              <wp:effectExtent l="0" t="0" r="0" b="0"/>
              <wp:docPr id="13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 preferRelativeResize="0"/>
                    </pic:nvPicPr>
                    <pic:blipFill>
                      <a:blip r:embed="rId19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7800" cy="1524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  <w:r w:rsidRPr="007C31BE">
        <w:rPr>
          <w:sz w:val="24"/>
          <w:szCs w:val="24"/>
          <w:lang w:val="ru-RU"/>
        </w:rPr>
        <w:t>​) и «редких» (</w:t>
      </w:r>
      <w:hyperlink r:id="rId20" w:anchor="0">
        <w:r>
          <w:rPr>
            <w:noProof/>
            <w:sz w:val="24"/>
            <w:szCs w:val="24"/>
            <w:lang w:val="ru-RU"/>
          </w:rPr>
          <w:drawing>
            <wp:inline distT="19050" distB="19050" distL="19050" distR="19050">
              <wp:extent cx="177800" cy="114300"/>
              <wp:effectExtent l="0" t="0" r="0" b="0"/>
              <wp:docPr id="4" name="image1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3.png"/>
                      <pic:cNvPicPr preferRelativeResize="0"/>
                    </pic:nvPicPr>
                    <pic:blipFill>
                      <a:blip r:embed="rId2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7800" cy="1143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  <w:r w:rsidRPr="007C31BE">
        <w:rPr>
          <w:sz w:val="24"/>
          <w:szCs w:val="24"/>
          <w:lang w:val="ru-RU"/>
        </w:rPr>
        <w:t xml:space="preserve">​) режимов. Если группа </w:t>
      </w:r>
      <w:hyperlink r:id="rId22" w:anchor="0">
        <w:r>
          <w:rPr>
            <w:noProof/>
            <w:sz w:val="24"/>
            <w:szCs w:val="24"/>
            <w:lang w:val="ru-RU"/>
          </w:rPr>
          <w:drawing>
            <wp:inline distT="19050" distB="19050" distL="19050" distR="19050">
              <wp:extent cx="711200" cy="190500"/>
              <wp:effectExtent l="0" t="0" r="0" b="0"/>
              <wp:docPr id="1" name="image15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5.png"/>
                      <pic:cNvPicPr preferRelativeResize="0"/>
                    </pic:nvPicPr>
                    <pic:blipFill>
                      <a:blip r:embed="rId2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1200" cy="1905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  <w:r w:rsidRPr="007C31BE">
        <w:rPr>
          <w:sz w:val="24"/>
          <w:szCs w:val="24"/>
          <w:lang w:val="ru-RU"/>
        </w:rPr>
        <w:t xml:space="preserve"> близка к серверным данным </w:t>
      </w:r>
      <w:hyperlink r:id="rId24" w:anchor="0">
        <w:r>
          <w:rPr>
            <w:noProof/>
            <w:sz w:val="24"/>
            <w:szCs w:val="24"/>
            <w:lang w:val="ru-RU"/>
          </w:rPr>
          <w:drawing>
            <wp:inline distT="19050" distB="19050" distL="19050" distR="19050">
              <wp:extent cx="622300" cy="165100"/>
              <wp:effectExtent l="0" t="0" r="0" b="0"/>
              <wp:docPr id="7" name="image7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7.png"/>
                      <pic:cNvPicPr preferRelativeResize="0"/>
                    </pic:nvPicPr>
                    <pic:blipFill>
                      <a:blip r:embed="rId2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2300" cy="1651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  <w:r w:rsidRPr="007C31BE">
        <w:rPr>
          <w:sz w:val="24"/>
          <w:szCs w:val="24"/>
          <w:lang w:val="ru-RU"/>
        </w:rPr>
        <w:t xml:space="preserve">, к ней можно обращаться значительно реже, тем самым сокращая объем передаваемой информации. Поскольку размер множества </w:t>
      </w:r>
      <w:hyperlink r:id="rId26" w:anchor="0">
        <w:r>
          <w:rPr>
            <w:noProof/>
            <w:sz w:val="24"/>
            <w:szCs w:val="24"/>
            <w:lang w:val="ru-RU"/>
          </w:rPr>
          <w:drawing>
            <wp:inline distT="19050" distB="19050" distL="19050" distR="19050">
              <wp:extent cx="203200" cy="152400"/>
              <wp:effectExtent l="0" t="0" r="0" b="0"/>
              <wp:docPr id="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3.png"/>
                      <pic:cNvPicPr preferRelativeResize="0"/>
                    </pic:nvPicPr>
                    <pic:blipFill>
                      <a:blip r:embed="rId27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3200" cy="1524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  <w:r w:rsidRPr="007C31BE">
        <w:rPr>
          <w:sz w:val="24"/>
          <w:szCs w:val="24"/>
          <w:lang w:val="ru-RU"/>
        </w:rPr>
        <w:t xml:space="preserve"> обычно существенно меньше </w:t>
      </w:r>
      <w:hyperlink r:id="rId28" w:anchor="0">
        <w:r>
          <w:rPr>
            <w:noProof/>
            <w:sz w:val="24"/>
            <w:szCs w:val="24"/>
            <w:lang w:val="ru-RU"/>
          </w:rPr>
          <w:drawing>
            <wp:inline distT="19050" distB="19050" distL="19050" distR="19050">
              <wp:extent cx="215900" cy="152400"/>
              <wp:effectExtent l="0" t="0" r="0" b="0"/>
              <wp:docPr id="12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.png"/>
                      <pic:cNvPicPr preferRelativeResize="0"/>
                    </pic:nvPicPr>
                    <pic:blipFill>
                      <a:blip r:embed="rId29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5900" cy="1524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  <w:r w:rsidRPr="007C31BE">
        <w:rPr>
          <w:sz w:val="24"/>
          <w:szCs w:val="24"/>
          <w:lang w:val="ru-RU"/>
        </w:rPr>
        <w:t xml:space="preserve">, дополнительное уменьшение числа запросов к </w:t>
      </w:r>
      <w:hyperlink r:id="rId30" w:anchor="0">
        <w:r>
          <w:rPr>
            <w:noProof/>
            <w:sz w:val="24"/>
            <w:szCs w:val="24"/>
            <w:lang w:val="ru-RU"/>
          </w:rPr>
          <w:drawing>
            <wp:inline distT="19050" distB="19050" distL="19050" distR="19050">
              <wp:extent cx="215900" cy="152400"/>
              <wp:effectExtent l="0" t="0" r="0" b="0"/>
              <wp:docPr id="18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.png"/>
                      <pic:cNvPicPr preferRelativeResize="0"/>
                    </pic:nvPicPr>
                    <pic:blipFill>
                      <a:blip r:embed="rId29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5900" cy="1524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  <w:r w:rsidRPr="007C31BE">
        <w:rPr>
          <w:sz w:val="24"/>
          <w:szCs w:val="24"/>
          <w:lang w:val="ru-RU"/>
        </w:rPr>
        <w:t xml:space="preserve"> ещё сильнее снижает коммуникационные издержки.</w:t>
      </w:r>
    </w:p>
    <w:p w:rsidR="00FE41C8" w:rsidRPr="007C31BE" w:rsidRDefault="00FE41C8">
      <w:pPr>
        <w:ind w:firstLine="0"/>
        <w:rPr>
          <w:sz w:val="24"/>
          <w:szCs w:val="24"/>
          <w:lang w:val="ru-RU"/>
        </w:rPr>
      </w:pPr>
    </w:p>
    <w:p w:rsidR="00FE41C8" w:rsidRDefault="00003163">
      <w:pPr>
        <w:ind w:firstLine="566"/>
        <w:rPr>
          <w:sz w:val="24"/>
          <w:szCs w:val="24"/>
        </w:rPr>
      </w:pPr>
      <w:r w:rsidRPr="007C31BE">
        <w:rPr>
          <w:sz w:val="24"/>
          <w:szCs w:val="24"/>
          <w:lang w:val="ru-RU"/>
        </w:rPr>
        <w:t xml:space="preserve">Текущие методы с оптимальными оценками, такие как </w:t>
      </w:r>
      <w:r>
        <w:rPr>
          <w:sz w:val="24"/>
          <w:szCs w:val="24"/>
        </w:rPr>
        <w:t>Accelerated</w:t>
      </w:r>
      <w:r w:rsidRPr="007C31BE"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</w:rPr>
        <w:t>ExtraGradient</w:t>
      </w:r>
      <w:proofErr w:type="spellEnd"/>
      <w:r w:rsidRPr="007C31BE">
        <w:rPr>
          <w:sz w:val="24"/>
          <w:szCs w:val="24"/>
          <w:lang w:val="ru-RU"/>
        </w:rPr>
        <w:t xml:space="preserve"> [2] зависят от </w:t>
      </w:r>
      <w:hyperlink r:id="rId31" w:anchor="0">
        <w:r>
          <w:rPr>
            <w:noProof/>
            <w:sz w:val="24"/>
            <w:szCs w:val="24"/>
            <w:lang w:val="ru-RU"/>
          </w:rPr>
          <w:drawing>
            <wp:inline distT="19050" distB="19050" distL="19050" distR="19050">
              <wp:extent cx="825500" cy="165100"/>
              <wp:effectExtent l="0" t="0" r="0" b="0"/>
              <wp:docPr id="16" name="image1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1.png"/>
                      <pic:cNvPicPr preferRelativeResize="0"/>
                    </pic:nvPicPr>
                    <pic:blipFill>
                      <a:blip r:embed="rId3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25500" cy="1651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  <w:r w:rsidRPr="007C31BE">
        <w:rPr>
          <w:sz w:val="24"/>
          <w:szCs w:val="24"/>
          <w:lang w:val="ru-RU"/>
        </w:rPr>
        <w:t xml:space="preserve">. </w:t>
      </w:r>
      <w:proofErr w:type="spellStart"/>
      <w:r>
        <w:rPr>
          <w:sz w:val="24"/>
          <w:szCs w:val="24"/>
        </w:rPr>
        <w:t>Наша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работа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предлагает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учитывать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неоднородность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данных</w:t>
      </w:r>
      <w:proofErr w:type="spellEnd"/>
      <w:r>
        <w:rPr>
          <w:sz w:val="24"/>
          <w:szCs w:val="24"/>
        </w:rPr>
        <w:t>:</w:t>
      </w:r>
    </w:p>
    <w:p w:rsidR="00FE41C8" w:rsidRDefault="00FE41C8">
      <w:pPr>
        <w:ind w:firstLine="0"/>
        <w:rPr>
          <w:sz w:val="24"/>
          <w:szCs w:val="24"/>
        </w:rPr>
      </w:pPr>
    </w:p>
    <w:p w:rsidR="00FE41C8" w:rsidRDefault="00003163">
      <w:pPr>
        <w:ind w:firstLine="0"/>
        <w:jc w:val="center"/>
        <w:rPr>
          <w:sz w:val="24"/>
          <w:szCs w:val="24"/>
        </w:rPr>
      </w:pPr>
      <w:hyperlink r:id="rId33" w:anchor="0">
        <w:r>
          <w:rPr>
            <w:noProof/>
            <w:sz w:val="24"/>
            <w:szCs w:val="24"/>
            <w:lang w:val="ru-RU"/>
          </w:rPr>
          <w:drawing>
            <wp:inline distT="19050" distB="19050" distL="19050" distR="19050">
              <wp:extent cx="1879600" cy="190500"/>
              <wp:effectExtent l="0" t="0" r="0" b="0"/>
              <wp:docPr id="8" name="image8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8.png"/>
                      <pic:cNvPicPr preferRelativeResize="0"/>
                    </pic:nvPicPr>
                    <pic:blipFill>
                      <a:blip r:embed="rId3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79600" cy="1905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</w:p>
    <w:p w:rsidR="00FE41C8" w:rsidRDefault="00003163">
      <w:pPr>
        <w:ind w:firstLine="0"/>
        <w:jc w:val="center"/>
        <w:rPr>
          <w:sz w:val="24"/>
          <w:szCs w:val="24"/>
        </w:rPr>
      </w:pPr>
      <w:hyperlink r:id="rId35" w:anchor="0">
        <w:r>
          <w:rPr>
            <w:noProof/>
            <w:sz w:val="24"/>
            <w:szCs w:val="24"/>
            <w:lang w:val="ru-RU"/>
          </w:rPr>
          <w:drawing>
            <wp:inline distT="19050" distB="19050" distL="19050" distR="19050">
              <wp:extent cx="1866900" cy="190500"/>
              <wp:effectExtent l="0" t="0" r="0" b="0"/>
              <wp:docPr id="5" name="image1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2.png"/>
                      <pic:cNvPicPr preferRelativeResize="0"/>
                    </pic:nvPicPr>
                    <pic:blipFill>
                      <a:blip r:embed="rId36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66900" cy="1905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</w:p>
    <w:p w:rsidR="00FE41C8" w:rsidRDefault="00FE41C8" w:rsidP="007C31BE">
      <w:pPr>
        <w:spacing w:line="276" w:lineRule="auto"/>
        <w:ind w:firstLine="0"/>
        <w:rPr>
          <w:sz w:val="24"/>
          <w:szCs w:val="24"/>
        </w:rPr>
      </w:pPr>
    </w:p>
    <w:p w:rsidR="00FE41C8" w:rsidRPr="007C31BE" w:rsidRDefault="00003163">
      <w:pPr>
        <w:spacing w:line="276" w:lineRule="auto"/>
        <w:rPr>
          <w:sz w:val="24"/>
          <w:szCs w:val="24"/>
          <w:lang w:val="ru-RU"/>
        </w:rPr>
      </w:pPr>
      <w:r w:rsidRPr="007C31BE">
        <w:rPr>
          <w:sz w:val="24"/>
          <w:szCs w:val="24"/>
          <w:lang w:val="ru-RU"/>
        </w:rPr>
        <w:t xml:space="preserve">В данной работе мы используем смещенный </w:t>
      </w:r>
      <w:proofErr w:type="spellStart"/>
      <w:r w:rsidRPr="007C31BE">
        <w:rPr>
          <w:sz w:val="24"/>
          <w:szCs w:val="24"/>
          <w:lang w:val="ru-RU"/>
        </w:rPr>
        <w:t>аппроксиматор</w:t>
      </w:r>
      <w:proofErr w:type="spellEnd"/>
      <w:r w:rsidRPr="007C31BE">
        <w:rPr>
          <w:sz w:val="24"/>
          <w:szCs w:val="24"/>
          <w:lang w:val="ru-RU"/>
        </w:rPr>
        <w:t xml:space="preserve"> градиента:</w:t>
      </w:r>
    </w:p>
    <w:p w:rsidR="00FE41C8" w:rsidRPr="007C31BE" w:rsidRDefault="00003163">
      <w:pPr>
        <w:spacing w:line="276" w:lineRule="auto"/>
        <w:rPr>
          <w:sz w:val="24"/>
          <w:szCs w:val="24"/>
          <w:lang w:val="ru-RU"/>
        </w:rPr>
      </w:pPr>
      <w:r w:rsidRPr="007C31BE">
        <w:rPr>
          <w:sz w:val="24"/>
          <w:szCs w:val="24"/>
          <w:lang w:val="ru-RU"/>
        </w:rPr>
        <w:t xml:space="preserve"> </w:t>
      </w:r>
    </w:p>
    <w:p w:rsidR="00FE41C8" w:rsidRDefault="00003163" w:rsidP="007C31BE">
      <w:pPr>
        <w:spacing w:line="276" w:lineRule="auto"/>
        <w:jc w:val="center"/>
        <w:rPr>
          <w:sz w:val="24"/>
          <w:szCs w:val="24"/>
        </w:rPr>
      </w:pPr>
      <w:hyperlink r:id="rId37" w:anchor="0">
        <w:r>
          <w:rPr>
            <w:noProof/>
            <w:sz w:val="24"/>
            <w:szCs w:val="24"/>
            <w:lang w:val="ru-RU"/>
          </w:rPr>
          <w:drawing>
            <wp:inline distT="19050" distB="19050" distL="19050" distR="19050">
              <wp:extent cx="4140200" cy="508000"/>
              <wp:effectExtent l="0" t="0" r="0" b="0"/>
              <wp:docPr id="6" name="image17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7.png"/>
                      <pic:cNvPicPr preferRelativeResize="0"/>
                    </pic:nvPicPr>
                    <pic:blipFill>
                      <a:blip r:embed="rId38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40200" cy="5080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  <w:bookmarkStart w:id="1" w:name="_GoBack"/>
      <w:bookmarkEnd w:id="1"/>
    </w:p>
    <w:p w:rsidR="00FE41C8" w:rsidRPr="007C31BE" w:rsidRDefault="00003163">
      <w:pPr>
        <w:spacing w:line="276" w:lineRule="auto"/>
        <w:rPr>
          <w:sz w:val="24"/>
          <w:szCs w:val="24"/>
          <w:lang w:val="ru-RU"/>
        </w:rPr>
      </w:pPr>
      <w:r w:rsidRPr="007C31BE">
        <w:rPr>
          <w:sz w:val="24"/>
          <w:szCs w:val="24"/>
          <w:lang w:val="ru-RU"/>
        </w:rPr>
        <w:lastRenderedPageBreak/>
        <w:t xml:space="preserve">Идея использования данного </w:t>
      </w:r>
      <w:proofErr w:type="spellStart"/>
      <w:r w:rsidRPr="007C31BE">
        <w:rPr>
          <w:sz w:val="24"/>
          <w:szCs w:val="24"/>
          <w:lang w:val="ru-RU"/>
        </w:rPr>
        <w:t>аппроксиматора</w:t>
      </w:r>
      <w:proofErr w:type="spellEnd"/>
      <w:r w:rsidRPr="007C31BE">
        <w:rPr>
          <w:sz w:val="24"/>
          <w:szCs w:val="24"/>
          <w:lang w:val="ru-RU"/>
        </w:rPr>
        <w:t xml:space="preserve"> заключается в том, что с вероятностью </w:t>
      </w:r>
      <w:hyperlink r:id="rId39" w:anchor="0">
        <w:r>
          <w:rPr>
            <w:noProof/>
            <w:sz w:val="24"/>
            <w:szCs w:val="24"/>
            <w:lang w:val="ru-RU"/>
          </w:rPr>
          <w:drawing>
            <wp:inline distT="19050" distB="19050" distL="19050" distR="19050">
              <wp:extent cx="355600" cy="139700"/>
              <wp:effectExtent l="0" t="0" r="0" b="0"/>
              <wp:docPr id="10" name="image9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9.png"/>
                      <pic:cNvPicPr preferRelativeResize="0"/>
                    </pic:nvPicPr>
                    <pic:blipFill>
                      <a:blip r:embed="rId40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55600" cy="1397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  <w:r w:rsidRPr="007C31BE">
        <w:rPr>
          <w:sz w:val="24"/>
          <w:szCs w:val="24"/>
          <w:lang w:val="ru-RU"/>
        </w:rPr>
        <w:t xml:space="preserve"> мы пропускаем коммуникацию по </w:t>
      </w:r>
      <w:r>
        <w:rPr>
          <w:sz w:val="24"/>
          <w:szCs w:val="24"/>
        </w:rPr>
        <w:t>f</w:t>
      </w:r>
      <w:r w:rsidRPr="007C31BE">
        <w:rPr>
          <w:sz w:val="24"/>
          <w:szCs w:val="24"/>
          <w:lang w:val="ru-RU"/>
        </w:rPr>
        <w:t>, что снижает количество обращений к "частым"</w:t>
      </w:r>
      <w:r w:rsidRPr="007C31BE">
        <w:rPr>
          <w:sz w:val="24"/>
          <w:szCs w:val="24"/>
          <w:lang w:val="ru-RU"/>
        </w:rPr>
        <w:t xml:space="preserve"> клиентским данным и уменьшает коммуникационные затраты при сохранении достаточной точности оценки полного градиента.</w:t>
      </w:r>
    </w:p>
    <w:p w:rsidR="00FE41C8" w:rsidRPr="007C31BE" w:rsidRDefault="00003163">
      <w:pPr>
        <w:spacing w:line="276" w:lineRule="auto"/>
        <w:rPr>
          <w:sz w:val="24"/>
          <w:szCs w:val="24"/>
          <w:lang w:val="ru-RU"/>
        </w:rPr>
      </w:pPr>
      <w:r w:rsidRPr="007C31BE">
        <w:rPr>
          <w:sz w:val="24"/>
          <w:szCs w:val="24"/>
          <w:lang w:val="ru-RU"/>
        </w:rPr>
        <w:t>Нам удалось решить задачу разделения коммуникационных сложностей в выпуклой постановке. Данный результат важен, поскольку это минимально необходимая структура, при которой возможно использование идеи близости гессианов. В то же время расширение задачи на с</w:t>
      </w:r>
      <w:r w:rsidRPr="007C31BE">
        <w:rPr>
          <w:sz w:val="24"/>
          <w:szCs w:val="24"/>
          <w:lang w:val="ru-RU"/>
        </w:rPr>
        <w:t>лучай сильно выпуклой функции остаётся открытым: несмотря на дополнительные свойства, пока не удаётся достичь линейной скорости сходимости, что, вероятно, требует нестандартной модификации алгоритма.</w:t>
      </w:r>
    </w:p>
    <w:p w:rsidR="00FE41C8" w:rsidRPr="007C31BE" w:rsidRDefault="00003163">
      <w:pPr>
        <w:spacing w:line="276" w:lineRule="auto"/>
        <w:rPr>
          <w:sz w:val="24"/>
          <w:szCs w:val="24"/>
          <w:lang w:val="ru-RU"/>
        </w:rPr>
      </w:pPr>
      <w:r w:rsidRPr="007C31BE">
        <w:rPr>
          <w:sz w:val="24"/>
          <w:szCs w:val="24"/>
          <w:lang w:val="ru-RU"/>
        </w:rPr>
        <w:t>В качестве экспериментов рассматриваются обучение просто</w:t>
      </w:r>
      <w:r w:rsidRPr="007C31BE">
        <w:rPr>
          <w:sz w:val="24"/>
          <w:szCs w:val="24"/>
          <w:lang w:val="ru-RU"/>
        </w:rPr>
        <w:t xml:space="preserve">й </w:t>
      </w:r>
      <w:proofErr w:type="spellStart"/>
      <w:r w:rsidRPr="007C31BE">
        <w:rPr>
          <w:sz w:val="24"/>
          <w:szCs w:val="24"/>
          <w:lang w:val="ru-RU"/>
        </w:rPr>
        <w:t>полносвязной</w:t>
      </w:r>
      <w:proofErr w:type="spellEnd"/>
      <w:r w:rsidRPr="007C31BE">
        <w:rPr>
          <w:sz w:val="24"/>
          <w:szCs w:val="24"/>
          <w:lang w:val="ru-RU"/>
        </w:rPr>
        <w:t xml:space="preserve"> линейной модели на </w:t>
      </w:r>
      <w:proofErr w:type="spellStart"/>
      <w:r w:rsidRPr="007C31BE">
        <w:rPr>
          <w:sz w:val="24"/>
          <w:szCs w:val="24"/>
          <w:lang w:val="ru-RU"/>
        </w:rPr>
        <w:t>датасете</w:t>
      </w:r>
      <w:proofErr w:type="spellEnd"/>
      <w:r w:rsidRPr="007C31B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MNIST</w:t>
      </w:r>
      <w:r w:rsidRPr="007C31BE">
        <w:rPr>
          <w:sz w:val="24"/>
          <w:szCs w:val="24"/>
          <w:lang w:val="ru-RU"/>
        </w:rPr>
        <w:t xml:space="preserve"> и обучение куда более сложной и глубокой модели </w:t>
      </w:r>
      <w:r>
        <w:rPr>
          <w:sz w:val="24"/>
          <w:szCs w:val="24"/>
        </w:rPr>
        <w:t>ResNet</w:t>
      </w:r>
      <w:r w:rsidRPr="007C31BE">
        <w:rPr>
          <w:sz w:val="24"/>
          <w:szCs w:val="24"/>
          <w:lang w:val="ru-RU"/>
        </w:rPr>
        <w:t xml:space="preserve"> на </w:t>
      </w:r>
      <w:proofErr w:type="spellStart"/>
      <w:r w:rsidRPr="007C31BE">
        <w:rPr>
          <w:sz w:val="24"/>
          <w:szCs w:val="24"/>
          <w:lang w:val="ru-RU"/>
        </w:rPr>
        <w:t>датасете</w:t>
      </w:r>
      <w:proofErr w:type="spellEnd"/>
      <w:r w:rsidRPr="007C31B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CiFAR</w:t>
      </w:r>
      <w:r w:rsidRPr="007C31BE">
        <w:rPr>
          <w:sz w:val="24"/>
          <w:szCs w:val="24"/>
          <w:lang w:val="ru-RU"/>
        </w:rPr>
        <w:t xml:space="preserve">. В перспективе планируется проведение экспериментов с </w:t>
      </w:r>
      <w:proofErr w:type="spellStart"/>
      <w:r w:rsidRPr="007C31BE">
        <w:rPr>
          <w:sz w:val="24"/>
          <w:szCs w:val="24"/>
          <w:lang w:val="ru-RU"/>
        </w:rPr>
        <w:t>трансформерами</w:t>
      </w:r>
      <w:proofErr w:type="spellEnd"/>
      <w:r w:rsidRPr="007C31BE">
        <w:rPr>
          <w:sz w:val="24"/>
          <w:szCs w:val="24"/>
          <w:lang w:val="ru-RU"/>
        </w:rPr>
        <w:t xml:space="preserve">, основывающиеся на идее о том, что более глубокие слои </w:t>
      </w:r>
      <w:r>
        <w:rPr>
          <w:sz w:val="24"/>
          <w:szCs w:val="24"/>
        </w:rPr>
        <w:t>Self</w:t>
      </w:r>
      <w:r w:rsidRPr="007C31BE">
        <w:rPr>
          <w:sz w:val="24"/>
          <w:szCs w:val="24"/>
          <w:lang w:val="ru-RU"/>
        </w:rPr>
        <w:t>-</w:t>
      </w:r>
      <w:r>
        <w:rPr>
          <w:sz w:val="24"/>
          <w:szCs w:val="24"/>
        </w:rPr>
        <w:t>Atten</w:t>
      </w:r>
      <w:r>
        <w:rPr>
          <w:sz w:val="24"/>
          <w:szCs w:val="24"/>
        </w:rPr>
        <w:t>tion</w:t>
      </w:r>
      <w:r w:rsidRPr="007C31BE">
        <w:rPr>
          <w:sz w:val="24"/>
          <w:szCs w:val="24"/>
          <w:lang w:val="ru-RU"/>
        </w:rPr>
        <w:t xml:space="preserve"> блоков более гомогенны.</w:t>
      </w:r>
    </w:p>
    <w:p w:rsidR="00FE41C8" w:rsidRDefault="00003163">
      <w:pPr>
        <w:spacing w:line="276" w:lineRule="auto"/>
        <w:rPr>
          <w:sz w:val="24"/>
          <w:szCs w:val="24"/>
        </w:rPr>
      </w:pPr>
      <w:r w:rsidRPr="007C31BE">
        <w:rPr>
          <w:sz w:val="24"/>
          <w:szCs w:val="24"/>
          <w:lang w:val="ru-RU"/>
        </w:rPr>
        <w:t xml:space="preserve">В моем докладе будут подробно рассмотрены полученные результаты и технические детали экспериментов, а также возникшие в процессе трудности и их решения. </w:t>
      </w:r>
      <w:r>
        <w:rPr>
          <w:sz w:val="24"/>
          <w:szCs w:val="24"/>
        </w:rPr>
        <w:t xml:space="preserve">Предварительные </w:t>
      </w:r>
      <w:proofErr w:type="spellStart"/>
      <w:r>
        <w:rPr>
          <w:sz w:val="24"/>
          <w:szCs w:val="24"/>
        </w:rPr>
        <w:t>графики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рис</w:t>
      </w:r>
      <w:proofErr w:type="spellEnd"/>
      <w:r>
        <w:rPr>
          <w:sz w:val="24"/>
          <w:szCs w:val="24"/>
        </w:rPr>
        <w:t xml:space="preserve">. 1) </w:t>
      </w:r>
      <w:proofErr w:type="spellStart"/>
      <w:r>
        <w:rPr>
          <w:sz w:val="24"/>
          <w:szCs w:val="24"/>
        </w:rPr>
        <w:t>выглядят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многообещающе</w:t>
      </w:r>
      <w:proofErr w:type="spellEnd"/>
      <w:r>
        <w:rPr>
          <w:sz w:val="24"/>
          <w:szCs w:val="24"/>
        </w:rPr>
        <w:t>:</w:t>
      </w:r>
    </w:p>
    <w:p w:rsidR="00FE41C8" w:rsidRDefault="00FE41C8">
      <w:pPr>
        <w:spacing w:line="276" w:lineRule="auto"/>
        <w:rPr>
          <w:sz w:val="24"/>
          <w:szCs w:val="24"/>
        </w:rPr>
      </w:pPr>
    </w:p>
    <w:p w:rsidR="00FE41C8" w:rsidRDefault="00003163">
      <w:pPr>
        <w:spacing w:line="276" w:lineRule="auto"/>
        <w:ind w:left="56" w:firstLine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ru-RU"/>
        </w:rPr>
        <w:drawing>
          <wp:inline distT="114300" distB="114300" distL="114300" distR="114300">
            <wp:extent cx="6263330" cy="2247900"/>
            <wp:effectExtent l="0" t="0" r="0" b="0"/>
            <wp:docPr id="17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63330" cy="2247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E41C8" w:rsidRPr="007C31BE" w:rsidRDefault="00003163">
      <w:pPr>
        <w:spacing w:line="276" w:lineRule="auto"/>
        <w:jc w:val="left"/>
        <w:rPr>
          <w:sz w:val="24"/>
          <w:szCs w:val="24"/>
          <w:lang w:val="ru-RU"/>
        </w:rPr>
      </w:pPr>
      <w:r w:rsidRPr="007C31BE">
        <w:rPr>
          <w:sz w:val="24"/>
          <w:szCs w:val="24"/>
          <w:lang w:val="ru-RU"/>
        </w:rPr>
        <w:t>Рис. 1. График</w:t>
      </w:r>
      <w:r w:rsidRPr="007C31BE">
        <w:rPr>
          <w:sz w:val="24"/>
          <w:szCs w:val="24"/>
          <w:lang w:val="ru-RU"/>
        </w:rPr>
        <w:t xml:space="preserve">и по эксперименту </w:t>
      </w:r>
      <w:r>
        <w:rPr>
          <w:sz w:val="24"/>
          <w:szCs w:val="24"/>
        </w:rPr>
        <w:t>MLP</w:t>
      </w:r>
      <w:r w:rsidRPr="007C31BE">
        <w:rPr>
          <w:sz w:val="24"/>
          <w:szCs w:val="24"/>
          <w:lang w:val="ru-RU"/>
        </w:rPr>
        <w:t>-</w:t>
      </w:r>
      <w:r>
        <w:rPr>
          <w:sz w:val="24"/>
          <w:szCs w:val="24"/>
        </w:rPr>
        <w:t>CiFAR</w:t>
      </w:r>
      <w:r w:rsidRPr="007C31BE"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</w:rPr>
        <w:t>Algorithm</w:t>
      </w:r>
      <w:r w:rsidRPr="007C31BE">
        <w:rPr>
          <w:sz w:val="24"/>
          <w:szCs w:val="24"/>
          <w:lang w:val="ru-RU"/>
        </w:rPr>
        <w:t xml:space="preserve"> 1 - ранняя версия алгоритма с тремя опциями, </w:t>
      </w:r>
      <w:r>
        <w:rPr>
          <w:sz w:val="24"/>
          <w:szCs w:val="24"/>
        </w:rPr>
        <w:t>Algorithm</w:t>
      </w:r>
      <w:r w:rsidRPr="007C31BE">
        <w:rPr>
          <w:sz w:val="24"/>
          <w:szCs w:val="24"/>
          <w:lang w:val="ru-RU"/>
        </w:rPr>
        <w:t xml:space="preserve"> 2 - алгоритм с описанным выше </w:t>
      </w:r>
      <w:proofErr w:type="spellStart"/>
      <w:r w:rsidRPr="007C31BE">
        <w:rPr>
          <w:sz w:val="24"/>
          <w:szCs w:val="24"/>
          <w:lang w:val="ru-RU"/>
        </w:rPr>
        <w:t>аппроксиматором</w:t>
      </w:r>
      <w:proofErr w:type="spellEnd"/>
      <w:r w:rsidRPr="007C31BE">
        <w:rPr>
          <w:sz w:val="24"/>
          <w:szCs w:val="24"/>
          <w:lang w:val="ru-RU"/>
        </w:rPr>
        <w:t>.</w:t>
      </w:r>
    </w:p>
    <w:p w:rsidR="00FE41C8" w:rsidRDefault="00003163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/>
        <w:ind w:firstLine="0"/>
        <w:jc w:val="center"/>
        <w:rPr>
          <w:i/>
          <w:color w:val="40404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</w:rPr>
        <w:t>Литература</w:t>
      </w:r>
    </w:p>
    <w:p w:rsidR="00FE41C8" w:rsidRDefault="00003163">
      <w:pPr>
        <w:numPr>
          <w:ilvl w:val="0"/>
          <w:numId w:val="1"/>
        </w:numPr>
        <w:rPr>
          <w:sz w:val="24"/>
          <w:szCs w:val="24"/>
        </w:rPr>
      </w:pPr>
      <w:hyperlink r:id="rId42">
        <w:proofErr w:type="spellStart"/>
        <w:r>
          <w:rPr>
            <w:i/>
            <w:color w:val="404040"/>
            <w:sz w:val="24"/>
            <w:szCs w:val="24"/>
            <w:highlight w:val="white"/>
          </w:rPr>
          <w:t>Hadrien</w:t>
        </w:r>
        <w:proofErr w:type="spellEnd"/>
        <w:r>
          <w:rPr>
            <w:i/>
            <w:color w:val="404040"/>
            <w:sz w:val="24"/>
            <w:szCs w:val="24"/>
            <w:highlight w:val="white"/>
          </w:rPr>
          <w:t xml:space="preserve"> </w:t>
        </w:r>
        <w:proofErr w:type="spellStart"/>
        <w:r>
          <w:rPr>
            <w:i/>
            <w:color w:val="404040"/>
            <w:sz w:val="24"/>
            <w:szCs w:val="24"/>
            <w:highlight w:val="white"/>
          </w:rPr>
          <w:t>Hendrikx</w:t>
        </w:r>
        <w:proofErr w:type="spellEnd"/>
      </w:hyperlink>
      <w:r>
        <w:rPr>
          <w:i/>
          <w:color w:val="404040"/>
          <w:sz w:val="24"/>
          <w:szCs w:val="24"/>
          <w:highlight w:val="white"/>
        </w:rPr>
        <w:t xml:space="preserve">, </w:t>
      </w:r>
      <w:r>
        <w:rPr>
          <w:color w:val="404040"/>
          <w:sz w:val="24"/>
          <w:szCs w:val="24"/>
          <w:highlight w:val="white"/>
        </w:rPr>
        <w:t>[et. al]</w:t>
      </w:r>
      <w:r>
        <w:rPr>
          <w:i/>
          <w:color w:val="404040"/>
          <w:sz w:val="24"/>
          <w:szCs w:val="24"/>
          <w:highlight w:val="white"/>
        </w:rPr>
        <w:t xml:space="preserve"> (2002). </w:t>
      </w:r>
      <w:r>
        <w:rPr>
          <w:color w:val="404040"/>
          <w:sz w:val="24"/>
          <w:szCs w:val="24"/>
          <w:highlight w:val="white"/>
        </w:rPr>
        <w:t>Statistically Preconditioned Accelerated Gradient Method for Distributed Optimization. //</w:t>
      </w:r>
      <w:hyperlink r:id="rId43">
        <w:r>
          <w:rPr>
            <w:color w:val="404040"/>
            <w:sz w:val="24"/>
            <w:szCs w:val="24"/>
            <w:highlight w:val="white"/>
          </w:rPr>
          <w:t>arXiv:2002.10726</w:t>
        </w:r>
      </w:hyperlink>
    </w:p>
    <w:p w:rsidR="00FE41C8" w:rsidRDefault="00003163">
      <w:pPr>
        <w:numPr>
          <w:ilvl w:val="0"/>
          <w:numId w:val="1"/>
        </w:numPr>
        <w:rPr>
          <w:color w:val="404040"/>
          <w:sz w:val="24"/>
          <w:szCs w:val="24"/>
          <w:highlight w:val="white"/>
        </w:rPr>
      </w:pPr>
      <w:proofErr w:type="spellStart"/>
      <w:r>
        <w:rPr>
          <w:i/>
          <w:color w:val="404040"/>
          <w:sz w:val="24"/>
          <w:szCs w:val="24"/>
          <w:highlight w:val="white"/>
        </w:rPr>
        <w:t>Kovalev</w:t>
      </w:r>
      <w:proofErr w:type="spellEnd"/>
      <w:r>
        <w:rPr>
          <w:i/>
          <w:color w:val="404040"/>
          <w:sz w:val="24"/>
          <w:szCs w:val="24"/>
          <w:highlight w:val="white"/>
        </w:rPr>
        <w:t xml:space="preserve"> D., </w:t>
      </w:r>
      <w:r>
        <w:rPr>
          <w:color w:val="404040"/>
          <w:sz w:val="24"/>
          <w:szCs w:val="24"/>
          <w:highlight w:val="white"/>
        </w:rPr>
        <w:t>[et. al]</w:t>
      </w:r>
      <w:r>
        <w:rPr>
          <w:i/>
          <w:color w:val="404040"/>
          <w:sz w:val="24"/>
          <w:szCs w:val="24"/>
          <w:highlight w:val="white"/>
        </w:rPr>
        <w:t xml:space="preserve"> (2022). </w:t>
      </w:r>
      <w:r>
        <w:rPr>
          <w:color w:val="404040"/>
          <w:sz w:val="24"/>
          <w:szCs w:val="24"/>
          <w:highlight w:val="white"/>
        </w:rPr>
        <w:t>Optimal Gradient Sliding and its Application to Dist</w:t>
      </w:r>
      <w:r>
        <w:rPr>
          <w:color w:val="404040"/>
          <w:sz w:val="24"/>
          <w:szCs w:val="24"/>
          <w:highlight w:val="white"/>
        </w:rPr>
        <w:t>ributed Optimization Under Similarity // arXiv:2205.15136</w:t>
      </w:r>
    </w:p>
    <w:p w:rsidR="00FE41C8" w:rsidRDefault="00003163">
      <w:pPr>
        <w:numPr>
          <w:ilvl w:val="0"/>
          <w:numId w:val="1"/>
        </w:numPr>
        <w:rPr>
          <w:color w:val="404040"/>
          <w:sz w:val="24"/>
          <w:szCs w:val="24"/>
          <w:highlight w:val="white"/>
        </w:rPr>
      </w:pPr>
      <w:proofErr w:type="spellStart"/>
      <w:r>
        <w:rPr>
          <w:i/>
          <w:color w:val="404040"/>
          <w:sz w:val="24"/>
          <w:szCs w:val="24"/>
          <w:highlight w:val="white"/>
        </w:rPr>
        <w:t>Karimireddy</w:t>
      </w:r>
      <w:proofErr w:type="spellEnd"/>
      <w:r>
        <w:rPr>
          <w:i/>
          <w:color w:val="404040"/>
          <w:sz w:val="24"/>
          <w:szCs w:val="24"/>
          <w:highlight w:val="white"/>
        </w:rPr>
        <w:t xml:space="preserve">, </w:t>
      </w:r>
      <w:r>
        <w:rPr>
          <w:color w:val="404040"/>
          <w:sz w:val="24"/>
          <w:szCs w:val="24"/>
          <w:highlight w:val="white"/>
        </w:rPr>
        <w:t>[et. al]</w:t>
      </w:r>
      <w:r>
        <w:rPr>
          <w:i/>
          <w:color w:val="404040"/>
          <w:sz w:val="24"/>
          <w:szCs w:val="24"/>
          <w:highlight w:val="white"/>
        </w:rPr>
        <w:t xml:space="preserve"> (2020). </w:t>
      </w:r>
      <w:r>
        <w:rPr>
          <w:color w:val="404040"/>
          <w:sz w:val="24"/>
          <w:szCs w:val="24"/>
          <w:highlight w:val="white"/>
        </w:rPr>
        <w:t>Scaffold: Stochastic controlled averaging for federated learning. // In International conference on machine learning, pp. 5132–5143. PMLR</w:t>
      </w:r>
    </w:p>
    <w:p w:rsidR="00FE41C8" w:rsidRDefault="00003163">
      <w:pPr>
        <w:numPr>
          <w:ilvl w:val="0"/>
          <w:numId w:val="1"/>
        </w:numPr>
        <w:rPr>
          <w:color w:val="404040"/>
          <w:sz w:val="24"/>
          <w:szCs w:val="24"/>
          <w:highlight w:val="white"/>
        </w:rPr>
      </w:pPr>
      <w:r>
        <w:rPr>
          <w:i/>
          <w:color w:val="404040"/>
          <w:sz w:val="24"/>
          <w:szCs w:val="24"/>
          <w:highlight w:val="white"/>
        </w:rPr>
        <w:t xml:space="preserve">Luo, R., </w:t>
      </w:r>
      <w:r>
        <w:rPr>
          <w:color w:val="404040"/>
          <w:sz w:val="24"/>
          <w:szCs w:val="24"/>
          <w:highlight w:val="white"/>
        </w:rPr>
        <w:t>[et. al]</w:t>
      </w:r>
      <w:r>
        <w:rPr>
          <w:i/>
          <w:color w:val="404040"/>
          <w:sz w:val="24"/>
          <w:szCs w:val="24"/>
          <w:highlight w:val="white"/>
        </w:rPr>
        <w:t xml:space="preserve"> </w:t>
      </w:r>
      <w:r>
        <w:rPr>
          <w:color w:val="404040"/>
          <w:sz w:val="24"/>
          <w:szCs w:val="24"/>
          <w:highlight w:val="white"/>
        </w:rPr>
        <w:t xml:space="preserve">Revisiting </w:t>
      </w:r>
      <w:proofErr w:type="spellStart"/>
      <w:r>
        <w:rPr>
          <w:color w:val="404040"/>
          <w:sz w:val="24"/>
          <w:szCs w:val="24"/>
          <w:highlight w:val="white"/>
        </w:rPr>
        <w:t>l</w:t>
      </w:r>
      <w:r>
        <w:rPr>
          <w:color w:val="404040"/>
          <w:sz w:val="24"/>
          <w:szCs w:val="24"/>
          <w:highlight w:val="white"/>
        </w:rPr>
        <w:t>ocalsgd</w:t>
      </w:r>
      <w:proofErr w:type="spellEnd"/>
      <w:r>
        <w:rPr>
          <w:color w:val="404040"/>
          <w:sz w:val="24"/>
          <w:szCs w:val="24"/>
          <w:highlight w:val="white"/>
        </w:rPr>
        <w:t xml:space="preserve"> and scaffold: Improved rates and missing analysis. //</w:t>
      </w:r>
      <w:r>
        <w:rPr>
          <w:i/>
          <w:color w:val="404040"/>
          <w:sz w:val="24"/>
          <w:szCs w:val="24"/>
          <w:highlight w:val="white"/>
        </w:rPr>
        <w:t xml:space="preserve"> </w:t>
      </w:r>
      <w:proofErr w:type="spellStart"/>
      <w:r>
        <w:rPr>
          <w:color w:val="404040"/>
          <w:sz w:val="24"/>
          <w:szCs w:val="24"/>
          <w:highlight w:val="white"/>
        </w:rPr>
        <w:t>arXiv</w:t>
      </w:r>
      <w:proofErr w:type="spellEnd"/>
      <w:r>
        <w:rPr>
          <w:color w:val="404040"/>
          <w:sz w:val="24"/>
          <w:szCs w:val="24"/>
          <w:highlight w:val="white"/>
        </w:rPr>
        <w:t xml:space="preserve"> preprint arXiv:2501.04443, 2025.</w:t>
      </w:r>
    </w:p>
    <w:p w:rsidR="00FE41C8" w:rsidRDefault="00003163">
      <w:pPr>
        <w:numPr>
          <w:ilvl w:val="0"/>
          <w:numId w:val="1"/>
        </w:numPr>
        <w:rPr>
          <w:color w:val="404040"/>
          <w:sz w:val="24"/>
          <w:szCs w:val="24"/>
          <w:highlight w:val="white"/>
        </w:rPr>
      </w:pPr>
      <w:r>
        <w:rPr>
          <w:i/>
          <w:color w:val="404040"/>
          <w:sz w:val="24"/>
          <w:szCs w:val="24"/>
          <w:highlight w:val="white"/>
        </w:rPr>
        <w:t xml:space="preserve">Khaled A., </w:t>
      </w:r>
      <w:proofErr w:type="spellStart"/>
      <w:r>
        <w:rPr>
          <w:i/>
          <w:color w:val="404040"/>
          <w:sz w:val="24"/>
          <w:szCs w:val="24"/>
          <w:highlight w:val="white"/>
        </w:rPr>
        <w:t>Jin</w:t>
      </w:r>
      <w:proofErr w:type="spellEnd"/>
      <w:r>
        <w:rPr>
          <w:i/>
          <w:color w:val="404040"/>
          <w:sz w:val="24"/>
          <w:szCs w:val="24"/>
          <w:highlight w:val="white"/>
        </w:rPr>
        <w:t xml:space="preserve"> C. (2022). </w:t>
      </w:r>
      <w:r>
        <w:rPr>
          <w:color w:val="404040"/>
          <w:sz w:val="24"/>
          <w:szCs w:val="24"/>
          <w:highlight w:val="white"/>
        </w:rPr>
        <w:t>Faster federated optimization under second-order similarity</w:t>
      </w:r>
      <w:r>
        <w:rPr>
          <w:i/>
          <w:color w:val="404040"/>
          <w:sz w:val="24"/>
          <w:szCs w:val="24"/>
          <w:highlight w:val="white"/>
        </w:rPr>
        <w:t xml:space="preserve">. </w:t>
      </w:r>
      <w:r>
        <w:rPr>
          <w:color w:val="404040"/>
          <w:sz w:val="24"/>
          <w:szCs w:val="24"/>
          <w:highlight w:val="white"/>
        </w:rPr>
        <w:t>//</w:t>
      </w:r>
      <w:r>
        <w:rPr>
          <w:i/>
          <w:color w:val="404040"/>
          <w:sz w:val="24"/>
          <w:szCs w:val="24"/>
          <w:highlight w:val="white"/>
        </w:rPr>
        <w:t xml:space="preserve"> </w:t>
      </w:r>
      <w:proofErr w:type="spellStart"/>
      <w:r>
        <w:rPr>
          <w:color w:val="404040"/>
          <w:sz w:val="24"/>
          <w:szCs w:val="24"/>
          <w:highlight w:val="white"/>
        </w:rPr>
        <w:t>arXiv</w:t>
      </w:r>
      <w:proofErr w:type="spellEnd"/>
      <w:r>
        <w:rPr>
          <w:color w:val="404040"/>
          <w:sz w:val="24"/>
          <w:szCs w:val="24"/>
          <w:highlight w:val="white"/>
        </w:rPr>
        <w:t xml:space="preserve"> preprint arXiv:2209.02257</w:t>
      </w:r>
    </w:p>
    <w:p w:rsidR="00FE41C8" w:rsidRDefault="00003163">
      <w:pPr>
        <w:numPr>
          <w:ilvl w:val="0"/>
          <w:numId w:val="1"/>
        </w:numPr>
        <w:rPr>
          <w:color w:val="404040"/>
          <w:sz w:val="24"/>
          <w:szCs w:val="24"/>
          <w:highlight w:val="white"/>
        </w:rPr>
      </w:pPr>
      <w:proofErr w:type="spellStart"/>
      <w:r>
        <w:rPr>
          <w:i/>
          <w:color w:val="404040"/>
          <w:sz w:val="24"/>
          <w:szCs w:val="24"/>
          <w:highlight w:val="white"/>
        </w:rPr>
        <w:t>Bylinkin</w:t>
      </w:r>
      <w:proofErr w:type="spellEnd"/>
      <w:r>
        <w:rPr>
          <w:i/>
          <w:color w:val="404040"/>
          <w:sz w:val="24"/>
          <w:szCs w:val="24"/>
          <w:highlight w:val="white"/>
        </w:rPr>
        <w:t xml:space="preserve"> D., </w:t>
      </w:r>
      <w:proofErr w:type="spellStart"/>
      <w:r>
        <w:rPr>
          <w:i/>
          <w:color w:val="404040"/>
          <w:sz w:val="24"/>
          <w:szCs w:val="24"/>
          <w:highlight w:val="white"/>
        </w:rPr>
        <w:t>Beznosikov</w:t>
      </w:r>
      <w:proofErr w:type="spellEnd"/>
      <w:r>
        <w:rPr>
          <w:i/>
          <w:color w:val="404040"/>
          <w:sz w:val="24"/>
          <w:szCs w:val="24"/>
          <w:highlight w:val="white"/>
        </w:rPr>
        <w:t xml:space="preserve"> A. (2024)</w:t>
      </w:r>
      <w:r>
        <w:rPr>
          <w:i/>
          <w:color w:val="404040"/>
          <w:sz w:val="24"/>
          <w:szCs w:val="24"/>
          <w:highlight w:val="white"/>
        </w:rPr>
        <w:t xml:space="preserve">. </w:t>
      </w:r>
      <w:r>
        <w:rPr>
          <w:color w:val="404040"/>
          <w:sz w:val="24"/>
          <w:szCs w:val="24"/>
          <w:highlight w:val="white"/>
        </w:rPr>
        <w:t>Accelerated Methods with Compressed Communications for Distributed Optimization Problems under Data Similarity // arXiv:2412.16414</w:t>
      </w:r>
    </w:p>
    <w:sectPr w:rsidR="00FE41C8" w:rsidSect="007C31BE">
      <w:footerReference w:type="default" r:id="rId44"/>
      <w:pgSz w:w="11907" w:h="16840"/>
      <w:pgMar w:top="720" w:right="720" w:bottom="720" w:left="720" w:header="0" w:footer="851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163" w:rsidRDefault="00003163">
      <w:r>
        <w:separator/>
      </w:r>
    </w:p>
  </w:endnote>
  <w:endnote w:type="continuationSeparator" w:id="0">
    <w:p w:rsidR="00003163" w:rsidRDefault="00003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1C8" w:rsidRDefault="0000316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180" w:lineRule="auto"/>
      <w:ind w:firstLine="0"/>
      <w:jc w:val="center"/>
      <w:rPr>
        <w:color w:val="000000"/>
      </w:rPr>
    </w:pPr>
    <w:r>
      <w:rPr>
        <w:color w:val="000000"/>
      </w:rPr>
      <w:t>––––––––</w:t>
    </w:r>
  </w:p>
  <w:p w:rsidR="00FE41C8" w:rsidRDefault="0000316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180" w:lineRule="auto"/>
      <w:ind w:firstLine="0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7C31BE">
      <w:rPr>
        <w:color w:val="000000"/>
      </w:rPr>
      <w:fldChar w:fldCharType="separate"/>
    </w:r>
    <w:r w:rsidR="007C31BE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163" w:rsidRDefault="00003163">
      <w:r>
        <w:separator/>
      </w:r>
    </w:p>
  </w:footnote>
  <w:footnote w:type="continuationSeparator" w:id="0">
    <w:p w:rsidR="00003163" w:rsidRDefault="00003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57D90"/>
    <w:multiLevelType w:val="multilevel"/>
    <w:tmpl w:val="BD503268"/>
    <w:lvl w:ilvl="0">
      <w:start w:val="1"/>
      <w:numFmt w:val="decimal"/>
      <w:lvlText w:val="%1."/>
      <w:lvlJc w:val="left"/>
      <w:pPr>
        <w:ind w:left="502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447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607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1C8"/>
    <w:rsid w:val="00003163"/>
    <w:rsid w:val="007C31BE"/>
    <w:rsid w:val="00FE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764BD"/>
  <w15:docId w15:val="{B4768DAC-D58B-4092-98F5-C5D61BD00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ru-RU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40" w:line="276" w:lineRule="auto"/>
      <w:ind w:firstLine="0"/>
      <w:jc w:val="left"/>
      <w:outlineLvl w:val="0"/>
    </w:pPr>
    <w:rPr>
      <w:rFonts w:ascii="Cambria" w:eastAsia="Cambria" w:hAnsi="Cambria" w:cs="Cambria"/>
      <w:color w:val="365F91"/>
      <w:sz w:val="32"/>
      <w:szCs w:val="32"/>
    </w:rPr>
  </w:style>
  <w:style w:type="paragraph" w:styleId="2">
    <w:name w:val="heading 2"/>
    <w:basedOn w:val="a"/>
    <w:next w:val="a"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40" w:line="276" w:lineRule="auto"/>
      <w:ind w:firstLine="0"/>
      <w:jc w:val="left"/>
      <w:outlineLvl w:val="2"/>
    </w:pPr>
    <w:rPr>
      <w:rFonts w:ascii="Cambria" w:eastAsia="Cambria" w:hAnsi="Cambria" w:cs="Cambria"/>
      <w:color w:val="243F60"/>
      <w:sz w:val="24"/>
      <w:szCs w:val="24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jc w:val="left"/>
      <w:outlineLvl w:val="3"/>
    </w:pPr>
    <w:rPr>
      <w:rFonts w:ascii="Arial" w:eastAsia="Arial" w:hAnsi="Arial" w:cs="Arial"/>
      <w:b/>
      <w:color w:val="666666"/>
    </w:rPr>
  </w:style>
  <w:style w:type="paragraph" w:styleId="5">
    <w:name w:val="heading 5"/>
    <w:basedOn w:val="a"/>
    <w:next w:val="a"/>
    <w:pPr>
      <w:keepNext/>
      <w:keepLines/>
      <w:spacing w:before="240" w:after="80"/>
      <w:ind w:firstLine="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ind w:firstLine="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hyperlink" Target="https://www.codecogs.com/eqnedit.php?latex=f_m" TargetMode="External"/><Relationship Id="rId26" Type="http://schemas.openxmlformats.org/officeDocument/2006/relationships/hyperlink" Target="https://www.codecogs.com/eqnedit.php?latex=M_g" TargetMode="External"/><Relationship Id="rId39" Type="http://schemas.openxmlformats.org/officeDocument/2006/relationships/hyperlink" Target="https://www.codecogs.com/eqnedit.php?latex=1%20-%20p" TargetMode="External"/><Relationship Id="rId21" Type="http://schemas.openxmlformats.org/officeDocument/2006/relationships/image" Target="media/image7.png"/><Relationship Id="rId34" Type="http://schemas.openxmlformats.org/officeDocument/2006/relationships/image" Target="media/image13.png"/><Relationship Id="rId42" Type="http://schemas.openxmlformats.org/officeDocument/2006/relationships/hyperlink" Target="https://arxiv.org/search/math?searchtype=author&amp;query=Hendrikx,+H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codecogs.com/eqnedit.php?latex=%20h(x)%20%3D%20%5Cfrac%7B1%7D%7B%7CM_f%7C%7D%20%5Csum_%7Bm%20%5Cin%20M_f%7D%20f_m(x)%20%2B%20%5Cfrac%7B1%7D%7B%7CM_g%7C%7D%20%5Csum_%7Bm%20%5Cin%20M_g%7D%20g_m(x)" TargetMode="External"/><Relationship Id="rId29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hyperlink" Target="https://www.codecogs.com/eqnedit.php?latex=%5Cdelta_f%20%3C%3C%20%5Cdelta_g" TargetMode="External"/><Relationship Id="rId32" Type="http://schemas.openxmlformats.org/officeDocument/2006/relationships/image" Target="media/image12.png"/><Relationship Id="rId37" Type="http://schemas.openxmlformats.org/officeDocument/2006/relationships/hyperlink" Target="https://www.codecogs.com/eqnedit.php?latex=%20e_%7Bt%7D%20%3D%20%5Cbegin%7Bcases%7Dp%20%5Ccdot%20%5Cnabla(h%20-%20h_1)(x_t)%2C%20%26%20p%20%5C%5Ce_%7Bt-1%7D%20%2B%20p%20%5Cleft%5B%20%5Cnabla(g%20-%20g_1)(x_t)%20-%20%5Cnabla(g%20-%20g_1)(x_%7Bt-1%7D)%20%5Cright%5D%2C%20%26%201%20-%20p%20%5Cend%7Bcases%7D" TargetMode="External"/><Relationship Id="rId40" Type="http://schemas.openxmlformats.org/officeDocument/2006/relationships/image" Target="media/image16.png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8.png"/><Relationship Id="rId28" Type="http://schemas.openxmlformats.org/officeDocument/2006/relationships/hyperlink" Target="https://www.codecogs.com/eqnedit.php?latex=M_f" TargetMode="External"/><Relationship Id="rId36" Type="http://schemas.openxmlformats.org/officeDocument/2006/relationships/image" Target="media/image14.png"/><Relationship Id="rId10" Type="http://schemas.openxmlformats.org/officeDocument/2006/relationships/hyperlink" Target="https://www.codecogs.com/eqnedit.php?latex=h_1(x)" TargetMode="External"/><Relationship Id="rId19" Type="http://schemas.openxmlformats.org/officeDocument/2006/relationships/image" Target="media/image6.png"/><Relationship Id="rId31" Type="http://schemas.openxmlformats.org/officeDocument/2006/relationships/hyperlink" Target="https://www.codecogs.com/eqnedit.php?latex=%5Cmax%5C%7B%5Cdelta_f%2C%20%5Cdelta_g%5C%7D" TargetMode="External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www.codecogs.com/eqnedit.php?latex=%5C%7C%5Cnabla%5E2%20h_1(x)%20-%20%5Cnabla%5E2%20h(x)%5C%7C%20%5Cleq%20%5Cdelta_h" TargetMode="External"/><Relationship Id="rId22" Type="http://schemas.openxmlformats.org/officeDocument/2006/relationships/hyperlink" Target="https://www.codecogs.com/eqnedit.php?latex=%5C%7Bf_m%5C%7D_%7Bm%5Cin%20M_f%7D" TargetMode="External"/><Relationship Id="rId27" Type="http://schemas.openxmlformats.org/officeDocument/2006/relationships/image" Target="media/image10.png"/><Relationship Id="rId30" Type="http://schemas.openxmlformats.org/officeDocument/2006/relationships/hyperlink" Target="https://www.codecogs.com/eqnedit.php?latex=M_f" TargetMode="External"/><Relationship Id="rId35" Type="http://schemas.openxmlformats.org/officeDocument/2006/relationships/hyperlink" Target="https://www.codecogs.com/eqnedit.php?latex=%5C%7C%5Cnabla%5E2%20g_1(x)%20-%20%5Cnabla%5E2%20g(x)%5C%7C%20%5Cleq%20%5Cdelta_g%2C" TargetMode="External"/><Relationship Id="rId43" Type="http://schemas.openxmlformats.org/officeDocument/2006/relationships/hyperlink" Target="https://arxiv.org/abs/2002.10726" TargetMode="External"/><Relationship Id="rId8" Type="http://schemas.openxmlformats.org/officeDocument/2006/relationships/hyperlink" Target="https://www.codecogs.com/eqnedit.php?latex=%20h(x)%20%3D%20%5Cfrac%7B1%7D%7B%7CM_f%7C%7D%20%5Csum_%7Bm%20%5Cin%20M_f%7D%20h_m(x)%20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codecogs.com/eqnedit.php?latex=(h%20-%20h_1)(x)" TargetMode="External"/><Relationship Id="rId17" Type="http://schemas.openxmlformats.org/officeDocument/2006/relationships/image" Target="media/image5.png"/><Relationship Id="rId25" Type="http://schemas.openxmlformats.org/officeDocument/2006/relationships/image" Target="media/image9.png"/><Relationship Id="rId33" Type="http://schemas.openxmlformats.org/officeDocument/2006/relationships/hyperlink" Target="https://www.codecogs.com/eqnedit.php?latex=%5C%7C%5Cnabla%5E2%20f_1(x)%20-%20%5Cnabla%5E2%20f(x)%5C%7C%20%5Cleq%20%5Cdelta_f%2C%20%5Cquad" TargetMode="External"/><Relationship Id="rId38" Type="http://schemas.openxmlformats.org/officeDocument/2006/relationships/image" Target="media/image15.png"/><Relationship Id="rId46" Type="http://schemas.openxmlformats.org/officeDocument/2006/relationships/theme" Target="theme/theme1.xml"/><Relationship Id="rId20" Type="http://schemas.openxmlformats.org/officeDocument/2006/relationships/hyperlink" Target="https://www.codecogs.com/eqnedit.php?latex=g_m" TargetMode="External"/><Relationship Id="rId41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A3B86-D128-43E2-8C2C-C1A2374AE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961</Words>
  <Characters>5480</Characters>
  <Application>Microsoft Office Word</Application>
  <DocSecurity>0</DocSecurity>
  <Lines>45</Lines>
  <Paragraphs>12</Paragraphs>
  <ScaleCrop>false</ScaleCrop>
  <Company/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Роман Максимов</cp:lastModifiedBy>
  <cp:revision>2</cp:revision>
  <dcterms:created xsi:type="dcterms:W3CDTF">2025-05-11T19:31:00Z</dcterms:created>
  <dcterms:modified xsi:type="dcterms:W3CDTF">2025-05-11T19:35:00Z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lpwstr>true</vt:lpwstr>
  </property>
  <property fmtid="{D5CDD505-2E9C-101B-9397-08002B2CF9AE}" pid="3" name="KSOProductBuildVer">
    <vt:lpwstr>1049-12.2.0.20795</vt:lpwstr>
  </property>
  <property fmtid="{D5CDD505-2E9C-101B-9397-08002B2CF9AE}" pid="4" name="ICV">
    <vt:lpwstr>EA003B8BFB72424CAD0787B0274A2B07_13</vt:lpwstr>
  </property>
</Properties>
</file>