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spacing w:before="600" w:after="0"/>
        <w:rPr>
          <w:sz w:val="22"/>
          <w:szCs w:val="22"/>
        </w:rPr>
      </w:pPr>
      <w:r>
        <w:rPr>
          <w:sz w:val="22"/>
          <w:szCs w:val="22"/>
        </w:rPr>
        <w:t>УДК 004.912</w:t>
      </w:r>
    </w:p>
    <w:p>
      <w:pPr>
        <w:pStyle w:val="10"/>
        <w:rPr>
          <w:sz w:val="24"/>
          <w:szCs w:val="24"/>
        </w:rPr>
      </w:pPr>
      <w:bookmarkStart w:id="0" w:name="_Toc435091268"/>
      <w:bookmarkEnd w:id="0"/>
      <w:r>
        <w:rPr>
          <w:sz w:val="24"/>
          <w:szCs w:val="24"/>
        </w:rPr>
        <w:t>Использование языковых моделей среднего размера для решения и формализации математических задач</w:t>
      </w:r>
    </w:p>
    <w:p>
      <w:pPr>
        <w:pStyle w:val="11"/>
        <w:rPr>
          <w:sz w:val="22"/>
          <w:szCs w:val="22"/>
          <w:vertAlign w:val="superscript"/>
        </w:rPr>
      </w:pPr>
      <w:bookmarkStart w:id="1" w:name="_Toc435091269"/>
      <w:r>
        <w:rPr>
          <w:i w:val="false"/>
          <w:sz w:val="22"/>
          <w:szCs w:val="22"/>
        </w:rPr>
        <w:t>В.А. Нестеров</w:t>
      </w:r>
      <w:r>
        <w:rPr>
          <w:b w:val="false"/>
          <w:i w:val="false"/>
          <w:sz w:val="22"/>
          <w:szCs w:val="22"/>
          <w:vertAlign w:val="superscript"/>
        </w:rPr>
        <w:t>1</w:t>
      </w:r>
      <w:r>
        <w:rPr>
          <w:sz w:val="22"/>
          <w:szCs w:val="22"/>
        </w:rPr>
        <w:t xml:space="preserve">, </w:t>
      </w:r>
      <w:r>
        <w:rPr>
          <w:i w:val="false"/>
          <w:iCs w:val="false"/>
          <w:sz w:val="22"/>
          <w:szCs w:val="22"/>
        </w:rPr>
        <w:t>А.Ю. Перепечко</w:t>
      </w:r>
      <w:r>
        <w:rPr>
          <w:b w:val="false"/>
          <w:i w:val="false"/>
          <w:sz w:val="22"/>
          <w:szCs w:val="22"/>
          <w:vertAlign w:val="superscript"/>
        </w:rPr>
        <w:t>1,2</w:t>
      </w:r>
      <w:bookmarkEnd w:id="1"/>
    </w:p>
    <w:p>
      <w:pPr>
        <w:pStyle w:val="12"/>
        <w:rPr>
          <w:sz w:val="22"/>
          <w:szCs w:val="22"/>
        </w:rPr>
      </w:pPr>
      <w:r>
        <w:rPr>
          <w:sz w:val="22"/>
          <w:szCs w:val="22"/>
          <w:vertAlign w:val="superscript"/>
        </w:rPr>
        <w:t>1</w:t>
      </w:r>
      <w:r>
        <w:rPr>
          <w:sz w:val="22"/>
          <w:szCs w:val="22"/>
        </w:rPr>
        <w:t>Московский физико-технический институт</w:t>
        <w:br/>
        <w:t>(национальный исследовательский университет)</w:t>
        <w:br/>
      </w:r>
      <w:r>
        <w:rPr>
          <w:sz w:val="22"/>
          <w:szCs w:val="22"/>
          <w:vertAlign w:val="superscript"/>
        </w:rPr>
        <w:t>2</w:t>
      </w:r>
      <w:r>
        <w:rPr>
          <w:sz w:val="22"/>
          <w:szCs w:val="22"/>
        </w:rPr>
        <w:t>Институт проблем передачи информации РАН</w:t>
      </w:r>
    </w:p>
    <w:p>
      <w:pPr>
        <w:pStyle w:val="Normal"/>
        <w:ind w:firstLine="720"/>
        <w:jc w:val="both"/>
        <w:rPr>
          <w:sz w:val="22"/>
          <w:szCs w:val="22"/>
        </w:rPr>
      </w:pPr>
      <w:r>
        <w:rPr>
          <w:sz w:val="22"/>
          <w:szCs w:val="22"/>
        </w:rPr>
        <w:t>Появившиеся в последнее время большие языковые модели позволили достичь прорыва во многих задачах, связанных с обработкой текстов. Недавно было обнаружено [1], что они способны решать математические задачи школьного уровня. С другой стороны, для верификации доказательств давно существует практика перевода их на специально разработанные для этого формальные языки, и автоматической проверкой на компьютере. Появляется задача так называемой автоформализации — перевода с естественного языка на формальный, которая тоже частично может быть решена языковыми моделями [2]. Кроме того, был предложен подход [3], при котором по тексту условия задачи одна модель генерирует решение на естественном языке, вторая его формализует и затем оно проверяется автоматически. Однако во всех этих случаях использовались модели содержащие более 150 миллиардов параметров. В работе изучалась возможность достичь сравнимого качества на моделях среднего размера — до 7 миллиардов параметров.</w:t>
      </w:r>
    </w:p>
    <w:p>
      <w:pPr>
        <w:pStyle w:val="Normal"/>
        <w:ind w:firstLine="720"/>
        <w:jc w:val="both"/>
        <w:rPr>
          <w:sz w:val="22"/>
          <w:szCs w:val="22"/>
        </w:rPr>
      </w:pPr>
      <w:r>
        <w:rPr>
          <w:sz w:val="22"/>
          <w:szCs w:val="22"/>
        </w:rPr>
        <w:t xml:space="preserve">Во-первых, был проведен поиск открытой для скачивания модели, которая могла бы служить альтернативой закрытой модели Minerva [1], генерирующей решение задач. В качестве опробованных вариантов были proofGPT [4], SciBERT [5] и Galactica [6]. Для каждой были проведены подбор гиперпараметров и способов промптинга. Качество последней модели гораздо выше остальных — метрики pass@1 и pass@100 на подмножестве PreAlgebra датасета MATH [7]  равны 4% и 35%. Для сравнения — у модели Minerva размера 8B метрики maj@1 и maj@100 на этих же задачах равны 25% и 42%. Это показывает, что дообучение может значительно улучшить качество, но не позволит полностью решить задачу при помощи моделей размера меньше 100B. Отдельно стоит отметить, что был обнаружен серьезный недостаток датасета MATH, используемого во всех исследованиях на эту тему, — многие задачи в нем составлены так, что высока вероятность ложноположительного исхода, когда модели удается получить верный ответ, с серьезными ошибками в рассуждении. </w:t>
      </w:r>
    </w:p>
    <w:p>
      <w:pPr>
        <w:pStyle w:val="Normal"/>
        <w:ind w:firstLine="720"/>
        <w:jc w:val="both"/>
        <w:rPr>
          <w:sz w:val="22"/>
          <w:szCs w:val="22"/>
        </w:rPr>
      </w:pPr>
      <w:r>
        <w:rPr>
          <w:sz w:val="22"/>
          <w:szCs w:val="22"/>
        </w:rPr>
        <w:t>Во-вторых, были рассмотрены альтернативы модели Codex [8], которая использовалась для автоформализации в [2] и [3]. Основное предназначение Codex — генерация кода, поэтому мы попытались использовать открытые модели для этой задачи: InCoder [9] и CodeGen [10]. К сожалению, ни одна из них не дала результата. В исходной статье модель не дообучалась, использовался few-shot learning — модели каждый раз подавалось на вход несколько примеров формализаций. В таком режиме обе наши модели показали нулевой результат.</w:t>
      </w:r>
    </w:p>
    <w:p>
      <w:pPr>
        <w:pStyle w:val="Normal"/>
        <w:ind w:firstLine="720"/>
        <w:jc w:val="both"/>
        <w:rPr>
          <w:sz w:val="22"/>
          <w:szCs w:val="22"/>
        </w:rPr>
      </w:pPr>
      <w:r>
        <w:rPr>
          <w:sz w:val="22"/>
          <w:szCs w:val="22"/>
        </w:rPr>
        <w:t>Возникло предположение, что это произошло потому, что уровень задач в примерах слишком высокий. Были написаны новые несколько примеров очень простых формализаций для задач из тренировочной выборки MATH. Используя их, модель смогла формализовать несколько очень похожих на них задач из тестовой выборки. Это демонстрирует сложность задачи автоформализации — успех здесь требует от модели высокой способности к обобщению, которая есть только у больших моделей.</w:t>
      </w:r>
    </w:p>
    <w:p>
      <w:pPr>
        <w:pStyle w:val="Normal"/>
        <w:ind w:firstLine="720"/>
        <w:jc w:val="both"/>
        <w:rPr>
          <w:sz w:val="22"/>
          <w:szCs w:val="22"/>
        </w:rPr>
      </w:pPr>
      <w:r>
        <w:rPr>
          <w:sz w:val="22"/>
          <w:szCs w:val="22"/>
        </w:rPr>
        <w:t xml:space="preserve">Другая возможная причина в том, что наши модели не содержали в обучающей выборке кода на языке Isabelle [11], который использовался в качестве формального. Однако дообучение на большом корпусе AFP </w:t>
      </w:r>
      <w:r>
        <w:rPr>
          <w:sz w:val="22"/>
          <w:szCs w:val="22"/>
        </w:rPr>
        <w:t>(Archive of Formal Proofs)</w:t>
      </w:r>
      <w:r>
        <w:rPr>
          <w:sz w:val="22"/>
          <w:szCs w:val="22"/>
        </w:rPr>
        <w:t>, содержащем около 100 тысяч теорем на Isabelle, не дало никакого эффекта. Одно из возможных объяснений в том, что AFP содержит абстрактные факты, а MATH — олимпиадные задачи. Большого корпуса с формализациями школьных задач пока что не существует.</w:t>
      </w:r>
    </w:p>
    <w:p>
      <w:pPr>
        <w:pStyle w:val="Normal"/>
        <w:ind w:firstLine="720"/>
        <w:jc w:val="both"/>
        <w:rPr>
          <w:sz w:val="22"/>
          <w:szCs w:val="22"/>
        </w:rPr>
      </w:pPr>
      <w:r>
        <w:rPr>
          <w:sz w:val="22"/>
          <w:szCs w:val="22"/>
        </w:rPr>
        <w:t>Таким образом, задача автоформализации пока что требует от модели большого числа параметров, в то время как решение задач на естественном языке менее чувствительно к этому. Основная причина — отсутствие в первом случае большого количества примеров, на которых можно было бы обучить модель.</w:t>
      </w:r>
    </w:p>
    <w:p>
      <w:pPr>
        <w:pStyle w:val="Normal"/>
        <w:ind w:firstLine="720"/>
        <w:jc w:val="both"/>
        <w:rPr>
          <w:sz w:val="22"/>
          <w:szCs w:val="22"/>
        </w:rPr>
      </w:pPr>
      <w:r>
        <w:rPr>
          <w:sz w:val="22"/>
          <w:szCs w:val="22"/>
        </w:rPr>
        <w:t>В дальнейшем планируется создать такой датасет, используя модели вроде Codex, и посмотреть как дообучение повлияет на возможности не очень больших моделей в этой задаче.</w:t>
      </w:r>
    </w:p>
    <w:p>
      <w:pPr>
        <w:pStyle w:val="13"/>
        <w:rPr>
          <w:sz w:val="22"/>
          <w:szCs w:val="22"/>
        </w:rPr>
      </w:pPr>
      <w:r>
        <w:rPr>
          <w:sz w:val="22"/>
          <w:szCs w:val="22"/>
        </w:rPr>
        <w:t>Литература</w:t>
      </w:r>
    </w:p>
    <w:p>
      <w:pPr>
        <w:pStyle w:val="ListParagraph"/>
        <w:numPr>
          <w:ilvl w:val="0"/>
          <w:numId w:val="4"/>
        </w:numPr>
        <w:spacing w:before="0" w:after="120"/>
        <w:ind w:left="284" w:hanging="284"/>
        <w:contextualSpacing/>
        <w:jc w:val="both"/>
        <w:rPr>
          <w:rFonts w:ascii="Times New Roman" w:hAnsi="Times New Roman"/>
          <w:sz w:val="20"/>
          <w:szCs w:val="20"/>
        </w:rPr>
      </w:pPr>
      <w:r>
        <w:rPr>
          <w:rFonts w:ascii="Times New Roman" w:hAnsi="Times New Roman"/>
          <w:sz w:val="20"/>
          <w:szCs w:val="20"/>
        </w:rPr>
        <w:t>Lewkowycz A., Andreassen A.J., Dohan D., Dyer E., Michalewski H., Ramasesh V.V., Slone A., Anil C., Schlag I., Gutman-Solo T., Wu Y., Neyshabur B., Gur-Ari G., Misra V. Solving Quantitative Reasoning Problems with Language Models</w:t>
      </w:r>
      <w:r>
        <w:rPr>
          <w:rFonts w:cs="Times New Roman" w:ascii="Times New Roman" w:hAnsi="Times New Roman"/>
          <w:sz w:val="20"/>
          <w:szCs w:val="20"/>
          <w:lang w:val="en-US" w:eastAsia="ru-RU"/>
        </w:rPr>
        <w:t xml:space="preserve"> </w:t>
      </w:r>
      <w:r>
        <w:rPr>
          <w:rFonts w:cs="Times New Roman" w:ascii="Times New Roman" w:hAnsi="Times New Roman"/>
          <w:color w:val="333333"/>
          <w:sz w:val="20"/>
          <w:szCs w:val="20"/>
          <w:shd w:fill="FFFFFF" w:val="clear"/>
          <w:lang w:val="en-US"/>
        </w:rPr>
        <w:t>//</w:t>
      </w:r>
      <w:r>
        <w:rPr>
          <w:rFonts w:cs="Times New Roman" w:ascii="Times New Roman" w:hAnsi="Times New Roman"/>
          <w:sz w:val="20"/>
          <w:szCs w:val="20"/>
          <w:lang w:val="en-US" w:eastAsia="ru-RU"/>
        </w:rPr>
        <w:t xml:space="preserve"> Advances in Neural Information Processing Systems 2022</w:t>
      </w:r>
      <w:r>
        <w:rPr>
          <w:rFonts w:ascii="Times New Roman" w:hAnsi="Times New Roman"/>
          <w:sz w:val="20"/>
          <w:szCs w:val="20"/>
        </w:rPr>
        <w:t xml:space="preserve"> </w:t>
      </w:r>
    </w:p>
    <w:p>
      <w:pPr>
        <w:pStyle w:val="ListParagraph"/>
        <w:numPr>
          <w:ilvl w:val="0"/>
          <w:numId w:val="5"/>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 xml:space="preserve">Wu Y. and Jiang A.Q. and Li W. and Rabe M.N. and Staats C.E. and Jamnik M. and Szegedy C. Autoformalization with Large Language Models </w:t>
      </w:r>
      <w:r>
        <w:rPr>
          <w:rFonts w:cs="Times New Roman" w:ascii="Times New Roman" w:hAnsi="Times New Roman"/>
          <w:color w:val="333333"/>
          <w:sz w:val="20"/>
          <w:szCs w:val="20"/>
          <w:shd w:fill="FFFFFF" w:val="clear"/>
          <w:lang w:val="en-US" w:eastAsia="ru-RU"/>
        </w:rPr>
        <w:t>// Advances in Neural Information Processing Systems 2022</w:t>
      </w:r>
    </w:p>
    <w:p>
      <w:pPr>
        <w:pStyle w:val="ListParagraph"/>
        <w:numPr>
          <w:ilvl w:val="0"/>
          <w:numId w:val="6"/>
        </w:numPr>
        <w:spacing w:before="0" w:after="120"/>
        <w:ind w:left="284" w:hanging="284"/>
        <w:contextualSpacing/>
        <w:jc w:val="both"/>
        <w:rPr>
          <w:rFonts w:ascii="Times New Roman" w:hAnsi="Times New Roman" w:cs="Times New Roman"/>
          <w:sz w:val="20"/>
          <w:szCs w:val="20"/>
          <w:lang w:eastAsia="ru-RU"/>
        </w:rPr>
      </w:pPr>
      <w:r>
        <w:rPr>
          <w:rFonts w:cs="Times New Roman" w:ascii="Times New Roman" w:hAnsi="Times New Roman"/>
          <w:i/>
          <w:sz w:val="20"/>
          <w:szCs w:val="20"/>
          <w:lang w:val="en-US" w:eastAsia="ru-RU"/>
        </w:rPr>
        <w:t xml:space="preserve">Jiang A.Q., Welleck S., Zhou J.P, Lacroix T., Liu J., Li W., Jamnik M., Lample G., Wu Y. Draft, Sketch, and Prove: Guiding Formal Theorem Provers with Informal Proofs // </w:t>
      </w:r>
      <w:r>
        <w:rPr>
          <w:rFonts w:cs="Times New Roman" w:ascii="Times New Roman" w:hAnsi="Times New Roman"/>
          <w:b w:val="false"/>
          <w:i/>
          <w:caps w:val="false"/>
          <w:smallCaps w:val="false"/>
          <w:color w:val="333333"/>
          <w:spacing w:val="0"/>
          <w:sz w:val="20"/>
          <w:szCs w:val="20"/>
          <w:lang w:val="en-US" w:eastAsia="ru-RU"/>
        </w:rPr>
        <w:t>The Eleventh International Conference on Learning Representations.</w:t>
      </w:r>
    </w:p>
    <w:p>
      <w:pPr>
        <w:pStyle w:val="ListParagraph"/>
        <w:numPr>
          <w:ilvl w:val="0"/>
          <w:numId w:val="7"/>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Azerbayev Z., Piotrowski B., Schoelkopf H., Ayers E.W., Radev D., Avigad J. ProofNet: Autoformalizing and Formally Proving Undergraduate-Level Mathematics // Arxiv preprint arxiv:2302.12433</w:t>
      </w:r>
    </w:p>
    <w:p>
      <w:pPr>
        <w:pStyle w:val="ListParagraph"/>
        <w:numPr>
          <w:ilvl w:val="0"/>
          <w:numId w:val="8"/>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b w:val="false"/>
          <w:i w:val="false"/>
          <w:caps w:val="false"/>
          <w:smallCaps w:val="false"/>
          <w:color w:val="222222"/>
          <w:spacing w:val="0"/>
          <w:sz w:val="20"/>
          <w:szCs w:val="20"/>
          <w:lang w:val="en-US" w:eastAsia="ru-RU"/>
        </w:rPr>
        <w:t>Beltagy I., Lo K., Cohan A. SciBERT: A Pretrained Language Model for Scientific Text // InProceedings of the 2019 Conference on Empirical Methods in Natural Language Processing and the 9th International Joint Conference on Natural Language Processing (EMNLP-IJCNLP) 2019 Nov (pp. 3615-3620).</w:t>
      </w:r>
    </w:p>
    <w:p>
      <w:pPr>
        <w:pStyle w:val="ListParagraph"/>
        <w:numPr>
          <w:ilvl w:val="0"/>
          <w:numId w:val="9"/>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Taylor R., Kardas M., Cucurull G., Scialom T., Hartshorn A., Saravia E., Poulton A., Kerkez V., Stojnic R. Galactica: A large language model for science // arXiv preprint arXiv:2211.09085. 2022 Nov 16</w:t>
      </w:r>
    </w:p>
    <w:p>
      <w:pPr>
        <w:pStyle w:val="ListParagraph"/>
        <w:numPr>
          <w:ilvl w:val="0"/>
          <w:numId w:val="10"/>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Hendrycks D., Burns C., Kadavath S., Arora A., Basart S., Tang E., Song D., Steinhardt J. Measuring mathematical problem solving with the math dataset // arXiv preprint arXiv:2103.03874. 2021 Mar 5.</w:t>
      </w:r>
    </w:p>
    <w:p>
      <w:pPr>
        <w:pStyle w:val="ListParagraph"/>
        <w:numPr>
          <w:ilvl w:val="0"/>
          <w:numId w:val="11"/>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Chen M., Tworek J., Jun H., Yuan Q., Pinto H.P., Kaplan J., Edwards H., Burda Y., Joseph N., Brockman G., Ray A. Evaluating large language models trained on code // arXiv preprint arXiv:2107.03374. 2021 Jul 7.</w:t>
      </w:r>
    </w:p>
    <w:p>
      <w:pPr>
        <w:pStyle w:val="ListParagraph"/>
        <w:numPr>
          <w:ilvl w:val="0"/>
          <w:numId w:val="12"/>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Fried D., Aghajanyan A., Lin J., Wang S., Wallace E., Shi F., Zhong R., Yih W.T., Zettlemoyer L., Lewis M. Incoder: A generative model for code infilling and synthesis // arXiv preprint arXiv:2204.05999. 2022 Apr 12.</w:t>
      </w:r>
    </w:p>
    <w:p>
      <w:pPr>
        <w:pStyle w:val="ListParagraph"/>
        <w:numPr>
          <w:ilvl w:val="0"/>
          <w:numId w:val="13"/>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 xml:space="preserve"> </w:t>
      </w:r>
      <w:r>
        <w:rPr>
          <w:rFonts w:cs="Times New Roman" w:ascii="Times New Roman" w:hAnsi="Times New Roman"/>
          <w:sz w:val="20"/>
          <w:szCs w:val="20"/>
          <w:lang w:val="en-US" w:eastAsia="ru-RU"/>
        </w:rPr>
        <w:t>Nijkamp E., Pang B., Hayashi H., Tu L., Wang H., Zhou Y., Savarese S., Xiong C. Codegen: An open large language model for code with multi-turn program synthesis // arXiv preprint arXiv:2203.13474. 2022 Mar 25.</w:t>
      </w:r>
    </w:p>
    <w:p>
      <w:pPr>
        <w:pStyle w:val="ListParagraph"/>
        <w:numPr>
          <w:ilvl w:val="0"/>
          <w:numId w:val="14"/>
        </w:numPr>
        <w:spacing w:before="0" w:after="120"/>
        <w:ind w:left="284" w:hanging="284"/>
        <w:contextualSpacing/>
        <w:jc w:val="both"/>
        <w:rPr>
          <w:rFonts w:ascii="Times New Roman" w:hAnsi="Times New Roman" w:cs="Times New Roman"/>
          <w:sz w:val="20"/>
          <w:szCs w:val="20"/>
          <w:lang w:val="en-US" w:eastAsia="ru-RU"/>
        </w:rPr>
      </w:pPr>
      <w:r>
        <w:rPr>
          <w:rFonts w:cs="Times New Roman" w:ascii="Times New Roman" w:hAnsi="Times New Roman"/>
          <w:sz w:val="20"/>
          <w:szCs w:val="20"/>
          <w:lang w:val="en-US" w:eastAsia="ru-RU"/>
        </w:rPr>
        <w:t xml:space="preserve"> </w:t>
      </w:r>
      <w:r>
        <w:rPr>
          <w:rFonts w:cs="Times New Roman" w:ascii="Times New Roman" w:hAnsi="Times New Roman"/>
          <w:sz w:val="20"/>
          <w:szCs w:val="20"/>
          <w:lang w:val="en-US" w:eastAsia="ru-RU"/>
        </w:rPr>
        <w:t>Paulson L.C., Isabelle: A Generic Theorem Prover // Lecture Notes in Computer Science – 1994. – Vol. 828</w:t>
      </w:r>
    </w:p>
    <w:p>
      <w:pPr>
        <w:pStyle w:val="Normal"/>
        <w:rPr/>
      </w:pPr>
      <w:r>
        <w:rPr/>
      </w:r>
    </w:p>
    <w:sectPr>
      <w:type w:val="nextPage"/>
      <w:pgSz w:w="11906" w:h="16838"/>
      <w:pgMar w:left="1418" w:right="1247" w:gutter="0" w:header="0" w:top="141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Liberation Mono">
    <w:altName w:val="Courier New"/>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851" w:hanging="397"/>
      </w:pPr>
      <w:rPr>
        <w:sz w:val="22"/>
        <w:szCs w:val="22"/>
        <w:rFonts w:cs="Times New Roman"/>
        <w:lang w:val="ru-RU"/>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lvl w:ilvl="0">
      <w:start w:val="1"/>
      <w:numFmt w:val="decimal"/>
      <w:lvlText w:val="%1."/>
      <w:lvlJc w:val="left"/>
      <w:pPr>
        <w:tabs>
          <w:tab w:val="num" w:pos="720"/>
        </w:tabs>
        <w:ind w:left="851" w:hanging="397"/>
      </w:pPr>
      <w:rPr>
        <w:sz w:val="22"/>
        <w:szCs w:val="22"/>
        <w:rFonts w:cs="Times New Roman"/>
        <w:lang w:val="ru-RU"/>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w="http://schemas.openxmlformats.org/wordprocessingml/2006/main">
  <w:zoom w:percent="11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0b4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Heading"/>
    <w:next w:val="TextBody"/>
    <w:qFormat/>
    <w:pPr>
      <w:spacing w:before="240" w:after="120"/>
      <w:outlineLvl w:val="0"/>
    </w:pPr>
    <w:rPr>
      <w:rFonts w:ascii="Liberation Serif" w:hAnsi="Liberation Serif" w:eastAsia="Cantarell" w:cs="Noto Nastaliq Urdu"/>
      <w:b/>
      <w:bCs/>
      <w:sz w:val="48"/>
      <w:szCs w:val="48"/>
    </w:rPr>
  </w:style>
  <w:style w:type="character" w:styleId="DefaultParagraphFont" w:default="1">
    <w:name w:val="Default Paragraph Font"/>
    <w:uiPriority w:val="1"/>
    <w:semiHidden/>
    <w:unhideWhenUsed/>
    <w:qFormat/>
    <w:rPr/>
  </w:style>
  <w:style w:type="character" w:styleId="Style13" w:customStyle="1">
    <w:name w:val="Текст сноски Знак"/>
    <w:basedOn w:val="DefaultParagraphFont"/>
    <w:link w:val="Footnote"/>
    <w:uiPriority w:val="99"/>
    <w:semiHidden/>
    <w:qFormat/>
    <w:rsid w:val="00600b4b"/>
    <w:rPr>
      <w:rFonts w:ascii="Times New Roman" w:hAnsi="Times New Roman" w:eastAsia="Times New Roman" w:cs="Times New Roman"/>
      <w:sz w:val="20"/>
      <w:szCs w:val="20"/>
      <w:lang w:eastAsia="ru-RU"/>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600b4b"/>
    <w:pPr>
      <w:widowControl w:val="false"/>
      <w:suppressAutoHyphens w:val="true"/>
      <w:spacing w:before="0" w:after="0"/>
      <w:ind w:left="720" w:hanging="0"/>
      <w:contextualSpacing/>
    </w:pPr>
    <w:rPr>
      <w:rFonts w:ascii="Calibri" w:hAnsi="Calibri" w:cs="Calibri"/>
      <w:lang w:eastAsia="zh-CN"/>
    </w:rPr>
  </w:style>
  <w:style w:type="paragraph" w:styleId="10" w:customStyle="1">
    <w:name w:val="Стиль10"/>
    <w:basedOn w:val="Normal"/>
    <w:qFormat/>
    <w:rsid w:val="00600b4b"/>
    <w:pPr>
      <w:keepNext w:val="true"/>
      <w:suppressAutoHyphens w:val="true"/>
      <w:spacing w:before="120" w:after="120"/>
      <w:jc w:val="center"/>
      <w:outlineLvl w:val="1"/>
    </w:pPr>
    <w:rPr>
      <w:rFonts w:eastAsia="Calibri"/>
      <w:b/>
      <w:sz w:val="28"/>
      <w:szCs w:val="28"/>
    </w:rPr>
  </w:style>
  <w:style w:type="paragraph" w:styleId="11" w:customStyle="1">
    <w:name w:val="Стиль11"/>
    <w:basedOn w:val="Normal"/>
    <w:qFormat/>
    <w:rsid w:val="00600b4b"/>
    <w:pPr>
      <w:keepNext w:val="true"/>
      <w:suppressAutoHyphens w:val="true"/>
      <w:spacing w:before="120" w:after="0"/>
      <w:jc w:val="center"/>
      <w:outlineLvl w:val="0"/>
    </w:pPr>
    <w:rPr>
      <w:rFonts w:eastAsia="Calibri"/>
      <w:b/>
      <w:i/>
      <w:iCs/>
    </w:rPr>
  </w:style>
  <w:style w:type="paragraph" w:styleId="12" w:customStyle="1">
    <w:name w:val="Стиль12"/>
    <w:basedOn w:val="Normal"/>
    <w:qFormat/>
    <w:rsid w:val="00600b4b"/>
    <w:pPr>
      <w:keepNext w:val="true"/>
      <w:keepLines/>
      <w:suppressAutoHyphens w:val="true"/>
      <w:spacing w:before="120" w:after="120"/>
      <w:jc w:val="center"/>
    </w:pPr>
    <w:rPr>
      <w:rFonts w:eastAsia="Calibri"/>
      <w:sz w:val="20"/>
      <w:szCs w:val="20"/>
    </w:rPr>
  </w:style>
  <w:style w:type="paragraph" w:styleId="13" w:customStyle="1">
    <w:name w:val="Стиль13"/>
    <w:basedOn w:val="Normal"/>
    <w:qFormat/>
    <w:rsid w:val="00600b4b"/>
    <w:pPr>
      <w:keepNext w:val="true"/>
      <w:spacing w:before="240" w:after="120"/>
      <w:jc w:val="center"/>
    </w:pPr>
    <w:rPr>
      <w:rFonts w:eastAsia="Calibri"/>
      <w:b/>
    </w:rPr>
  </w:style>
  <w:style w:type="paragraph" w:styleId="14" w:customStyle="1">
    <w:name w:val="Стиль14"/>
    <w:basedOn w:val="Normal"/>
    <w:qFormat/>
    <w:rsid w:val="00600b4b"/>
    <w:pPr>
      <w:keepNext w:val="true"/>
      <w:spacing w:before="600" w:after="0"/>
      <w:ind w:firstLine="709"/>
      <w:jc w:val="both"/>
    </w:pPr>
    <w:rPr>
      <w:rFonts w:eastAsia="Calibri"/>
    </w:rPr>
  </w:style>
  <w:style w:type="paragraph" w:styleId="15" w:customStyle="1">
    <w:name w:val="Стиль15"/>
    <w:basedOn w:val="Normal"/>
    <w:qFormat/>
    <w:rsid w:val="00600b4b"/>
    <w:pPr>
      <w:keepNext w:val="true"/>
      <w:spacing w:before="360" w:after="0"/>
      <w:jc w:val="center"/>
    </w:pPr>
    <w:rPr>
      <w:lang w:val="en-US"/>
    </w:rPr>
  </w:style>
  <w:style w:type="paragraph" w:styleId="16" w:customStyle="1">
    <w:name w:val="Стиль16"/>
    <w:basedOn w:val="Normal"/>
    <w:qFormat/>
    <w:rsid w:val="00600b4b"/>
    <w:pPr>
      <w:keepLines/>
      <w:suppressAutoHyphens w:val="true"/>
      <w:spacing w:before="120" w:after="240"/>
      <w:jc w:val="center"/>
    </w:pPr>
    <w:rPr>
      <w:sz w:val="22"/>
      <w:szCs w:val="22"/>
    </w:rPr>
  </w:style>
  <w:style w:type="paragraph" w:styleId="21" w:customStyle="1">
    <w:name w:val="Стиль21"/>
    <w:basedOn w:val="Footnote"/>
    <w:qFormat/>
    <w:rsid w:val="00600b4b"/>
    <w:pPr>
      <w:tabs>
        <w:tab w:val="clear" w:pos="708"/>
        <w:tab w:val="center" w:pos="4253" w:leader="none"/>
        <w:tab w:val="right" w:pos="9214" w:leader="none"/>
      </w:tabs>
      <w:spacing w:before="60" w:after="60"/>
    </w:pPr>
    <w:rPr>
      <w:sz w:val="24"/>
      <w:szCs w:val="24"/>
      <w:lang w:eastAsia="en-US"/>
    </w:rPr>
  </w:style>
  <w:style w:type="paragraph" w:styleId="Footnote">
    <w:name w:val="Footnote Text"/>
    <w:basedOn w:val="Normal"/>
    <w:link w:val="Style13"/>
    <w:uiPriority w:val="99"/>
    <w:semiHidden/>
    <w:unhideWhenUsed/>
    <w:rsid w:val="00600b4b"/>
    <w:pPr/>
    <w:rPr>
      <w:sz w:val="20"/>
      <w:szCs w:val="20"/>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Application>LibreOffice/7.4.6.2$Linux_X86_64 LibreOffice_project/40$Build-2</Application>
  <AppVersion>15.0000</AppVersion>
  <Pages>2</Pages>
  <Words>934</Words>
  <Characters>5585</Characters>
  <CharactersWithSpaces>6502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2017-09-16T15:28:00Z</dcterms:created>
  <dc:creator>User</dc:creator>
  <dc:description/>
  <dc:language>en-US</dc:language>
  <cp:lastModifiedBy/>
  <dcterms:modified xsi:type="dcterms:W3CDTF">2023-05-10T17:37:10Z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