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F9" w:rsidRDefault="00164FF9">
      <w:pPr>
        <w:rPr>
          <w:rFonts w:cstheme="minorHAnsi"/>
        </w:rPr>
      </w:pPr>
      <w:r>
        <w:rPr>
          <w:rFonts w:cstheme="minorHAnsi"/>
        </w:rPr>
        <w:t>УДК</w:t>
      </w:r>
      <w:r w:rsidRPr="00164FF9">
        <w:rPr>
          <w:rFonts w:cstheme="minorHAnsi"/>
        </w:rPr>
        <w:t xml:space="preserve"> </w:t>
      </w:r>
      <w:r>
        <w:rPr>
          <w:rFonts w:cstheme="minorHAnsi"/>
        </w:rPr>
        <w:t>515.1</w:t>
      </w:r>
    </w:p>
    <w:p w:rsidR="00164FF9" w:rsidRPr="004B2AD6" w:rsidRDefault="00164FF9" w:rsidP="004B2AD6">
      <w:pPr>
        <w:jc w:val="center"/>
        <w:rPr>
          <w:rFonts w:cstheme="minorHAnsi"/>
          <w:b/>
        </w:rPr>
      </w:pPr>
      <w:r w:rsidRPr="004B2AD6">
        <w:rPr>
          <w:rFonts w:cstheme="minorHAnsi"/>
          <w:b/>
        </w:rPr>
        <w:t xml:space="preserve">Отображение аналога движения Маркова для узлов в </w:t>
      </w:r>
      <w:proofErr w:type="spellStart"/>
      <w:r w:rsidRPr="004B2AD6">
        <w:rPr>
          <w:rFonts w:cstheme="minorHAnsi"/>
          <w:b/>
        </w:rPr>
        <w:t>полно</w:t>
      </w:r>
      <w:r w:rsidR="004B2AD6">
        <w:rPr>
          <w:rFonts w:cstheme="minorHAnsi"/>
          <w:b/>
        </w:rPr>
        <w:t>тории</w:t>
      </w:r>
      <w:proofErr w:type="spellEnd"/>
      <w:r w:rsidR="004B2AD6">
        <w:rPr>
          <w:rFonts w:cstheme="minorHAnsi"/>
          <w:b/>
        </w:rPr>
        <w:t xml:space="preserve"> в плоско-виртуальные узлы</w:t>
      </w:r>
    </w:p>
    <w:p w:rsidR="004B2AD6" w:rsidRPr="003D2B65" w:rsidRDefault="003D2B65" w:rsidP="004B2AD6">
      <w:pPr>
        <w:tabs>
          <w:tab w:val="left" w:pos="1340"/>
        </w:tabs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Д. А. </w:t>
      </w:r>
      <w:r w:rsidR="004B2AD6">
        <w:rPr>
          <w:rFonts w:cstheme="minorHAnsi"/>
          <w:b/>
          <w:i/>
        </w:rPr>
        <w:t>Попова</w:t>
      </w:r>
      <w:r w:rsidRPr="003D2B65">
        <w:rPr>
          <w:rFonts w:cstheme="minorHAnsi"/>
          <w:b/>
          <w:i/>
        </w:rPr>
        <w:t xml:space="preserve">, </w:t>
      </w:r>
      <w:r>
        <w:rPr>
          <w:rFonts w:cstheme="minorHAnsi"/>
          <w:b/>
          <w:i/>
        </w:rPr>
        <w:t xml:space="preserve">В. О. </w:t>
      </w:r>
      <w:bookmarkStart w:id="0" w:name="_GoBack"/>
      <w:bookmarkEnd w:id="0"/>
      <w:proofErr w:type="spellStart"/>
      <w:r>
        <w:rPr>
          <w:rFonts w:cstheme="minorHAnsi"/>
          <w:b/>
          <w:i/>
        </w:rPr>
        <w:t>Мантуров</w:t>
      </w:r>
      <w:proofErr w:type="spellEnd"/>
    </w:p>
    <w:p w:rsidR="00164FF9" w:rsidRPr="004B2AD6" w:rsidRDefault="00164FF9" w:rsidP="004B2AD6">
      <w:pPr>
        <w:tabs>
          <w:tab w:val="left" w:pos="1340"/>
        </w:tabs>
        <w:jc w:val="center"/>
        <w:rPr>
          <w:rFonts w:cstheme="minorHAnsi"/>
        </w:rPr>
      </w:pPr>
      <w:r w:rsidRPr="004B2AD6">
        <w:rPr>
          <w:rFonts w:cstheme="minorHAnsi"/>
        </w:rPr>
        <w:t>Московс</w:t>
      </w:r>
      <w:r w:rsidR="004B2AD6" w:rsidRPr="004B2AD6">
        <w:rPr>
          <w:rFonts w:cstheme="minorHAnsi"/>
        </w:rPr>
        <w:t>кий физико-технический институт</w:t>
      </w:r>
    </w:p>
    <w:p w:rsidR="00987A99" w:rsidRPr="004B2AD6" w:rsidRDefault="00987A99" w:rsidP="004B2AD6">
      <w:pPr>
        <w:tabs>
          <w:tab w:val="left" w:pos="1340"/>
        </w:tabs>
        <w:rPr>
          <w:rFonts w:cstheme="minorHAnsi"/>
        </w:rPr>
      </w:pPr>
      <w:r w:rsidRPr="00164FF9">
        <w:rPr>
          <w:rFonts w:cstheme="minorHAnsi"/>
        </w:rPr>
        <w:t xml:space="preserve">Узел в многообразии </w:t>
      </w:r>
      <w:r w:rsidRPr="00164FF9">
        <w:rPr>
          <w:rFonts w:cstheme="minorHAnsi"/>
          <w:lang w:val="en-US"/>
        </w:rPr>
        <w:t>M</w:t>
      </w:r>
      <w:r w:rsidRPr="00164FF9">
        <w:rPr>
          <w:rFonts w:cstheme="minorHAnsi"/>
        </w:rPr>
        <w:t xml:space="preserve"> -</w:t>
      </w:r>
      <w:r w:rsidR="002B380E" w:rsidRPr="00164FF9">
        <w:rPr>
          <w:rFonts w:cstheme="minorHAnsi"/>
        </w:rPr>
        <w:t>-- класс</w:t>
      </w:r>
      <w:r w:rsidRPr="00164FF9">
        <w:rPr>
          <w:rFonts w:cstheme="minorHAnsi"/>
        </w:rPr>
        <w:t xml:space="preserve"> изотопии вложений окружностей в многообразие </w:t>
      </w:r>
      <w:r w:rsidRPr="00164FF9">
        <w:rPr>
          <w:rFonts w:cstheme="minorHAnsi"/>
          <w:lang w:val="en-US"/>
        </w:rPr>
        <w:t>M</w:t>
      </w:r>
      <w:r w:rsidRPr="00164FF9">
        <w:rPr>
          <w:rFonts w:cstheme="minorHAnsi"/>
        </w:rPr>
        <w:t xml:space="preserve">. Целью работы было изучение аналога движения Маркова для узлов в </w:t>
      </w:r>
      <w:proofErr w:type="spellStart"/>
      <w:r w:rsidRPr="00164FF9">
        <w:rPr>
          <w:rFonts w:cstheme="minorHAnsi"/>
        </w:rPr>
        <w:t>полнотории</w:t>
      </w:r>
      <w:proofErr w:type="spellEnd"/>
      <w:r w:rsidRPr="00164FF9">
        <w:rPr>
          <w:rFonts w:cstheme="minorHAnsi"/>
        </w:rPr>
        <w:t xml:space="preserve"> и пос</w:t>
      </w:r>
      <w:r w:rsidR="00244351" w:rsidRPr="00164FF9">
        <w:rPr>
          <w:rFonts w:cstheme="minorHAnsi"/>
        </w:rPr>
        <w:t>троения инвариантов</w:t>
      </w:r>
      <w:r w:rsidRPr="00164FF9">
        <w:rPr>
          <w:rFonts w:cstheme="minorHAnsi"/>
        </w:rPr>
        <w:t xml:space="preserve"> узлов в трёхмерной сфере с помощью факторизации узлов в </w:t>
      </w:r>
      <w:proofErr w:type="spellStart"/>
      <w:r w:rsidRPr="00164FF9">
        <w:rPr>
          <w:rFonts w:cstheme="minorHAnsi"/>
        </w:rPr>
        <w:t>полнотории</w:t>
      </w:r>
      <w:proofErr w:type="spellEnd"/>
      <w:r w:rsidRPr="00164FF9">
        <w:rPr>
          <w:rFonts w:cstheme="minorHAnsi"/>
        </w:rPr>
        <w:t xml:space="preserve"> по этому движению</w:t>
      </w:r>
      <w:r w:rsidR="002B380E" w:rsidRPr="00164FF9">
        <w:rPr>
          <w:rFonts w:cstheme="minorHAnsi"/>
        </w:rPr>
        <w:t xml:space="preserve"> с последующим применением инвариантов узлов в </w:t>
      </w:r>
      <w:proofErr w:type="spellStart"/>
      <w:r w:rsidR="002B380E" w:rsidRPr="00164FF9">
        <w:rPr>
          <w:rFonts w:cstheme="minorHAnsi"/>
        </w:rPr>
        <w:t>полнотории</w:t>
      </w:r>
      <w:proofErr w:type="spellEnd"/>
      <w:r w:rsidR="002B380E" w:rsidRPr="00164FF9">
        <w:rPr>
          <w:rFonts w:cstheme="minorHAnsi"/>
        </w:rPr>
        <w:t xml:space="preserve"> к представителям получившихся классов эквивалентности. В качестве инварианта узлов в </w:t>
      </w:r>
      <w:proofErr w:type="spellStart"/>
      <w:r w:rsidR="002B380E" w:rsidRPr="00164FF9">
        <w:rPr>
          <w:rFonts w:cstheme="minorHAnsi"/>
        </w:rPr>
        <w:t>полнотории</w:t>
      </w:r>
      <w:proofErr w:type="spellEnd"/>
      <w:r w:rsidR="002B380E" w:rsidRPr="00164FF9">
        <w:rPr>
          <w:rFonts w:cstheme="minorHAnsi"/>
        </w:rPr>
        <w:t xml:space="preserve"> выбрана композиция </w:t>
      </w:r>
      <m:oMath>
        <m:r>
          <w:rPr>
            <w:rFonts w:ascii="Cambria Math" w:hAnsi="Cambria Math" w:cstheme="minorHAnsi"/>
          </w:rPr>
          <m:t>f∘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φ</m:t>
            </m:r>
          </m:e>
          <m:sub>
            <m:r>
              <w:rPr>
                <w:rFonts w:ascii="Cambria Math" w:hAnsi="Cambria Math" w:cstheme="minorHAnsi"/>
              </w:rPr>
              <m:t>d</m:t>
            </m:r>
          </m:sub>
        </m:sSub>
      </m:oMath>
      <w:r w:rsidR="002B380E" w:rsidRPr="00164FF9">
        <w:rPr>
          <w:rFonts w:eastAsiaTheme="minorEastAsia" w:cstheme="minorHAnsi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φ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d</m:t>
            </m:r>
          </m:sub>
        </m:sSub>
      </m:oMath>
      <w:r w:rsidR="002B380E" w:rsidRPr="00164FF9">
        <w:rPr>
          <w:rFonts w:eastAsiaTheme="minorEastAsia" w:cstheme="minorHAnsi"/>
        </w:rPr>
        <w:t xml:space="preserve"> – отображение </w:t>
      </w:r>
      <w:r w:rsidR="00CA762F" w:rsidRPr="00164FF9">
        <w:rPr>
          <w:rFonts w:eastAsiaTheme="minorEastAsia" w:cstheme="minorHAnsi"/>
        </w:rPr>
        <w:t xml:space="preserve">с натуральным параметром </w:t>
      </w:r>
      <w:r w:rsidR="00CA762F" w:rsidRPr="00164FF9">
        <w:rPr>
          <w:rFonts w:eastAsiaTheme="minorEastAsia" w:cstheme="minorHAnsi"/>
          <w:lang w:val="en-US"/>
        </w:rPr>
        <w:t>d</w:t>
      </w:r>
      <w:r w:rsidR="00CA762F" w:rsidRPr="00164FF9">
        <w:rPr>
          <w:rFonts w:eastAsiaTheme="minorEastAsia" w:cstheme="minorHAnsi"/>
        </w:rPr>
        <w:t xml:space="preserve"> из классических диаграмм в утолщённом цилиндре в плоско-виртуальные диаграммы</w:t>
      </w:r>
      <w:r w:rsidR="002B380E" w:rsidRPr="00164FF9">
        <w:rPr>
          <w:rFonts w:eastAsiaTheme="minorEastAsia" w:cstheme="minorHAnsi"/>
        </w:rPr>
        <w:t xml:space="preserve">, </w:t>
      </w:r>
      <w:r w:rsidR="00CA762F" w:rsidRPr="00164FF9">
        <w:rPr>
          <w:rFonts w:eastAsiaTheme="minorEastAsia" w:cstheme="minorHAnsi"/>
        </w:rPr>
        <w:t xml:space="preserve">сохраняющее </w:t>
      </w:r>
      <w:proofErr w:type="spellStart"/>
      <w:r w:rsidR="00CA762F" w:rsidRPr="00164FF9">
        <w:rPr>
          <w:rFonts w:eastAsiaTheme="minorEastAsia" w:cstheme="minorHAnsi"/>
        </w:rPr>
        <w:t>эквивалетность</w:t>
      </w:r>
      <w:proofErr w:type="spellEnd"/>
      <w:r w:rsidR="00CA762F" w:rsidRPr="00164FF9">
        <w:rPr>
          <w:rFonts w:eastAsiaTheme="minorEastAsia" w:cstheme="minorHAnsi"/>
        </w:rPr>
        <w:t xml:space="preserve"> и </w:t>
      </w:r>
      <w:r w:rsidR="002B380E" w:rsidRPr="00164FF9">
        <w:rPr>
          <w:rFonts w:eastAsiaTheme="minorEastAsia" w:cstheme="minorHAnsi"/>
        </w:rPr>
        <w:t xml:space="preserve">введённое </w:t>
      </w:r>
      <w:proofErr w:type="spellStart"/>
      <w:r w:rsidR="002B380E" w:rsidRPr="00164FF9">
        <w:rPr>
          <w:rFonts w:eastAsiaTheme="minorEastAsia" w:cstheme="minorHAnsi"/>
        </w:rPr>
        <w:t>Мантуровым</w:t>
      </w:r>
      <w:proofErr w:type="spellEnd"/>
      <w:r w:rsidR="002B380E" w:rsidRPr="00164FF9">
        <w:rPr>
          <w:rFonts w:eastAsiaTheme="minorEastAsia" w:cstheme="minorHAnsi"/>
        </w:rPr>
        <w:t xml:space="preserve"> и Никоновым</w:t>
      </w:r>
      <w:r w:rsidR="00CA762F" w:rsidRPr="00164FF9">
        <w:rPr>
          <w:rFonts w:eastAsiaTheme="minorEastAsia" w:cstheme="minorHAnsi"/>
        </w:rPr>
        <w:t xml:space="preserve"> в [1], </w:t>
      </w:r>
      <w:r w:rsidR="002B380E" w:rsidRPr="00164FF9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f</m:t>
        </m:r>
      </m:oMath>
      <w:r w:rsidR="002B380E" w:rsidRPr="00164FF9">
        <w:rPr>
          <w:rFonts w:eastAsiaTheme="minorEastAsia" w:cstheme="minorHAnsi"/>
        </w:rPr>
        <w:t xml:space="preserve"> – инвариант плоско-виртуальных диаграмм</w:t>
      </w:r>
      <w:r w:rsidR="00CA762F" w:rsidRPr="00164FF9">
        <w:rPr>
          <w:rFonts w:eastAsiaTheme="minorEastAsia" w:cstheme="minorHAnsi"/>
        </w:rPr>
        <w:t xml:space="preserve">. В роли рассмотренных </w:t>
      </w:r>
      <m:oMath>
        <m:r>
          <w:rPr>
            <w:rFonts w:ascii="Cambria Math" w:eastAsiaTheme="minorEastAsia" w:hAnsi="Cambria Math" w:cstheme="minorHAnsi"/>
          </w:rPr>
          <m:t>f</m:t>
        </m:r>
      </m:oMath>
      <w:r w:rsidR="00CA762F" w:rsidRPr="00164FF9">
        <w:rPr>
          <w:rFonts w:eastAsiaTheme="minorEastAsia" w:cstheme="minorHAnsi"/>
        </w:rPr>
        <w:t xml:space="preserve"> выступили аналоги для плоско-виртуальных диаграмм полинома </w:t>
      </w:r>
      <w:proofErr w:type="spellStart"/>
      <w:r w:rsidR="00CA762F" w:rsidRPr="00164FF9">
        <w:rPr>
          <w:rFonts w:eastAsiaTheme="minorEastAsia" w:cstheme="minorHAnsi"/>
        </w:rPr>
        <w:t>Александера</w:t>
      </w:r>
      <w:proofErr w:type="spellEnd"/>
      <w:r w:rsidR="00CA762F" w:rsidRPr="00164FF9">
        <w:rPr>
          <w:rFonts w:eastAsiaTheme="minorEastAsia" w:cstheme="minorHAnsi"/>
        </w:rPr>
        <w:t xml:space="preserve"> и полинома Джонса, также описанные в [1] в теоремах 4 и 6.</w:t>
      </w:r>
    </w:p>
    <w:p w:rsidR="00D95BD1" w:rsidRPr="00164FF9" w:rsidRDefault="007045BC">
      <w:pPr>
        <w:rPr>
          <w:rFonts w:cstheme="minorHAnsi"/>
        </w:rPr>
      </w:pPr>
      <w:r w:rsidRPr="00164FF9">
        <w:rPr>
          <w:rFonts w:cstheme="minorHAnsi"/>
        </w:rPr>
        <w:t xml:space="preserve">Основой для работы с отображением классических узлов в узлы в </w:t>
      </w:r>
      <w:proofErr w:type="spellStart"/>
      <w:r w:rsidRPr="00164FF9">
        <w:rPr>
          <w:rFonts w:cstheme="minorHAnsi"/>
        </w:rPr>
        <w:t>полнотории</w:t>
      </w:r>
      <w:proofErr w:type="spellEnd"/>
      <w:r w:rsidRPr="00164FF9">
        <w:rPr>
          <w:rFonts w:cstheme="minorHAnsi"/>
        </w:rPr>
        <w:t xml:space="preserve"> стало </w:t>
      </w:r>
      <w:proofErr w:type="spellStart"/>
      <w:r w:rsidRPr="00164FF9">
        <w:rPr>
          <w:rFonts w:cstheme="minorHAnsi"/>
        </w:rPr>
        <w:t>следуещее</w:t>
      </w:r>
      <w:proofErr w:type="spellEnd"/>
      <w:r w:rsidRPr="00164FF9">
        <w:rPr>
          <w:rFonts w:cstheme="minorHAnsi"/>
        </w:rPr>
        <w:t xml:space="preserve"> несложное утверждение:</w:t>
      </w:r>
      <w:r w:rsidR="00CE0939" w:rsidRPr="00164FF9">
        <w:rPr>
          <w:rFonts w:cstheme="minorHAnsi"/>
          <w:noProof/>
          <w:lang w:eastAsia="ru-RU"/>
        </w:rPr>
        <w:t xml:space="preserve"> </w:t>
      </w:r>
    </w:p>
    <w:p w:rsidR="00D95BD1" w:rsidRPr="00164FF9" w:rsidRDefault="00D95BD1">
      <w:pPr>
        <w:rPr>
          <w:rFonts w:cstheme="minorHAnsi"/>
        </w:rPr>
      </w:pPr>
      <w:r w:rsidRPr="00164FF9">
        <w:rPr>
          <w:rFonts w:cstheme="minorHAnsi"/>
        </w:rPr>
        <w:t xml:space="preserve">Классы классических диаграмм на плоскости с выколотой точкой с точностью до движений </w:t>
      </w:r>
      <w:proofErr w:type="spellStart"/>
      <w:r w:rsidRPr="00164FF9">
        <w:rPr>
          <w:rFonts w:cstheme="minorHAnsi"/>
        </w:rPr>
        <w:t>Рейдемайстера</w:t>
      </w:r>
      <w:proofErr w:type="spellEnd"/>
      <w:r w:rsidRPr="00164FF9">
        <w:rPr>
          <w:rFonts w:cstheme="minorHAnsi"/>
        </w:rPr>
        <w:t xml:space="preserve"> и аналога</w:t>
      </w:r>
      <w:r w:rsidR="00244351" w:rsidRPr="00164FF9">
        <w:rPr>
          <w:rFonts w:cstheme="minorHAnsi"/>
        </w:rPr>
        <w:t xml:space="preserve"> движения Маркова (см. р</w:t>
      </w:r>
      <w:r w:rsidRPr="00164FF9">
        <w:rPr>
          <w:rFonts w:cstheme="minorHAnsi"/>
        </w:rPr>
        <w:t xml:space="preserve">ис.1) </w:t>
      </w:r>
      <w:proofErr w:type="spellStart"/>
      <w:r w:rsidRPr="00164FF9">
        <w:rPr>
          <w:rFonts w:cstheme="minorHAnsi"/>
        </w:rPr>
        <w:t>биективно</w:t>
      </w:r>
      <w:proofErr w:type="spellEnd"/>
      <w:r w:rsidRPr="00164FF9">
        <w:rPr>
          <w:rFonts w:cstheme="minorHAnsi"/>
        </w:rPr>
        <w:t xml:space="preserve"> отображаются в классы классических диаграмм на плоскости.</w:t>
      </w:r>
    </w:p>
    <w:p w:rsidR="007045BC" w:rsidRDefault="00D95BD1">
      <w:r>
        <w:rPr>
          <w:noProof/>
          <w:lang w:eastAsia="ru-RU"/>
        </w:rPr>
        <w:drawing>
          <wp:inline distT="0" distB="0" distL="0" distR="0" wp14:anchorId="682C644F" wp14:editId="0A110F42">
            <wp:extent cx="5940425" cy="683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BD1" w:rsidRDefault="00CE0939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0C041" wp14:editId="7DBC59B2">
                <wp:simplePos x="0" y="0"/>
                <wp:positionH relativeFrom="margin">
                  <wp:posOffset>2185035</wp:posOffset>
                </wp:positionH>
                <wp:positionV relativeFrom="paragraph">
                  <wp:posOffset>21590</wp:posOffset>
                </wp:positionV>
                <wp:extent cx="1441450" cy="260985"/>
                <wp:effectExtent l="0" t="0" r="25400" b="247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D1" w:rsidRPr="00D95BD1" w:rsidRDefault="002443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r w:rsidR="00D95BD1" w:rsidRPr="00D95BD1">
                              <w:rPr>
                                <w:sz w:val="18"/>
                                <w:szCs w:val="18"/>
                              </w:rPr>
                              <w:t>ис.1 Движение Маркова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0C0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05pt;margin-top:1.7pt;width:113.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JfOwIAAEwEAAAOAAAAZHJzL2Uyb0RvYy54bWysVM2O0zAQviPxDpbvNG3U7m6jpqulSxHS&#10;8iMtPIDjOI2F4zG226TcuPMKvAMHDtx4he4bMXaypfxdED5YM5nxNzPfzGRx2TWK7IR1EnROJ6Mx&#10;JUJzKKXe5PTN6/WjC0qcZ7pkCrTI6V44erl8+GDRmkykUIMqhSUIol3WmpzW3pssSRyvRcPcCIzQ&#10;aKzANsyjajdJaVmL6I1K0vH4LGnBlsYCF87h1+veSJcRv6oE9y+ryglPVE4xNx9vG+8i3MlywbKN&#10;ZaaWfEiD/UMWDZMagx6hrplnZGvlb1CN5BYcVH7EoUmgqiQXsQasZjL+pZrbmhkRa0FynDnS5P4f&#10;LH+xe2WJLHOaTs4p0azBJh0+HT4fvhy+Hb7efbj7SNLAUmtchs63Bt199xg67Has2Jkb4G8d0bCq&#10;md6IK2uhrQUrMctJeJmcPO1xXAAp2udQYjC29RCBuso2gUIkhSA6dmt/7JDoPOEh5HQ6mc7QxNGW&#10;no3nF7MYgmX3r411/qmAhgQhpxYnIKKz3Y3zIRuW3buEYA6ULNdSqajYTbFSluwYTss6ngH9Jzel&#10;SZvT+Syd9QT8FWIcz58gGulx7JVscnpxdGJZoO2JLuNQeiZVL2PKSg88Bup6En1XdENfCij3yKiF&#10;frxxHVGowb6npMXRzql7t2VWUKKeaezKHFkMuxCV6ew8RcWeWopTC9McoXLqKenFlY/7EwjTcIXd&#10;q2QkNrS5z2TIFUc28j2sV9iJUz16/fgJLL8DAAD//wMAUEsDBBQABgAIAAAAIQAJXUnL3gAAAAgB&#10;AAAPAAAAZHJzL2Rvd25yZXYueG1sTI/NTsMwEITvSLyDtUhcUOuEuj+EOBVCAtEbtAiubuwmEfY6&#10;2G4a3p7tCW47mtHsN+V6dJYNJsTOo4R8mgEzWHvdYSPhffc0WQGLSaFW1qOR8GMirKvLi1IV2p/w&#10;zQzb1DAqwVgoCW1KfcF5rFvjVJz63iB5Bx+cSiRDw3VQJyp3lt9m2YI71SF9aFVvHltTf22PTsJK&#10;vAyfcTN7/agXB3uXbpbD83eQ8vpqfLgHlsyY/sJwxid0qIhp74+oI7MSZkLkFD0fwMifL3PSewlC&#10;zIFXJf8/oPoFAAD//wMAUEsBAi0AFAAGAAgAAAAhALaDOJL+AAAA4QEAABMAAAAAAAAAAAAAAAAA&#10;AAAAAFtDb250ZW50X1R5cGVzXS54bWxQSwECLQAUAAYACAAAACEAOP0h/9YAAACUAQAACwAAAAAA&#10;AAAAAAAAAAAvAQAAX3JlbHMvLnJlbHNQSwECLQAUAAYACAAAACEAj73iXzsCAABMBAAADgAAAAAA&#10;AAAAAAAAAAAuAgAAZHJzL2Uyb0RvYy54bWxQSwECLQAUAAYACAAAACEACV1Jy94AAAAIAQAADwAA&#10;AAAAAAAAAAAAAACVBAAAZHJzL2Rvd25yZXYueG1sUEsFBgAAAAAEAAQA8wAAAKAFAAAAAA==&#10;">
                <v:textbox>
                  <w:txbxContent>
                    <w:p w:rsidR="00D95BD1" w:rsidRPr="00D95BD1" w:rsidRDefault="002443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="00D95BD1" w:rsidRPr="00D95BD1">
                        <w:rPr>
                          <w:sz w:val="18"/>
                          <w:szCs w:val="18"/>
                        </w:rPr>
                        <w:t>ис.1 Движение Маркова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0939" w:rsidRDefault="00CE0939"/>
    <w:p w:rsidR="00D95BD1" w:rsidRDefault="00D95BD1">
      <w:pPr>
        <w:rPr>
          <w:rFonts w:eastAsiaTheme="minorEastAsia"/>
        </w:rPr>
      </w:pPr>
      <w:r>
        <w:t>Далее в ходе работы был доказан следующий факт, значительно упростивший представление</w:t>
      </w:r>
      <w:r w:rsidR="00244351">
        <w:t xml:space="preserve"> об образе отображения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244351" w:rsidRPr="00244351">
        <w:rPr>
          <w:rFonts w:eastAsiaTheme="minorEastAsia"/>
        </w:rPr>
        <w:t>:</w:t>
      </w:r>
    </w:p>
    <w:p w:rsidR="00CE0939" w:rsidRDefault="00CE093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2559545</wp:posOffset>
                </wp:positionH>
                <wp:positionV relativeFrom="paragraph">
                  <wp:posOffset>1663535</wp:posOffset>
                </wp:positionV>
                <wp:extent cx="539750" cy="296545"/>
                <wp:effectExtent l="0" t="0" r="12700" b="2730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939" w:rsidRDefault="00CE0939">
                            <w:r>
                              <w:t>рис.2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1.55pt;margin-top:131pt;width:42.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+ZPAIAAFAEAAAOAAAAZHJzL2Uyb0RvYy54bWysVM2O0zAQviPxDpbvNG1odrdR09XSpQhp&#10;+ZEWHsBxnMbC9gTbbbLcuPMKvAMHDtx4he4bMXa63fJ3QeRgzXjG38x8M5P5ea8V2QrrJJiCTkZj&#10;SoThUEmzLujbN6tHZ5Q4z0zFFBhR0Bvh6Pni4YN51+YihQZUJSxBEOPyri1o432bJ4njjdDMjaAV&#10;Bo01WM08qnadVJZ1iK5Vko7HJ0kHtmotcOEc3l4ORrqI+HUtuH9V1054ogqKufl42niW4UwWc5av&#10;LWsbyfdpsH/IQjNpMOgB6pJ5RjZW/galJbfgoPYjDjqBupZcxBqwmsn4l2quG9aKWAuS49oDTe7/&#10;wfKX29eWyKqgU0oM09ii3efdl93X3ffdt9uPt59IGjjqWpej63WLzr5/Aj32Otbr2ivg7xwxsGyY&#10;WYsLa6FrBKswx0l4mRw9HXBcACm7F1BhMLbxEIH62upAIFJCEB17dXPoj+g94XiZPZ6dZmjhaEpn&#10;J9k0ixFYfve4tc4/E6BJEApqsf0RnG2vnA/JsPzOJcRyoGS1kkpFxa7LpbJky3BUVvHbo//kpgzp&#10;CjrL0myo/68Q4/j9CUJLjzOvpC7o2cGJ5YG1p6aKE+mZVIOMKSuzpzEwN3Do+7KPXYscB4pLqG6Q&#10;VwvDiONKotCA/UBJh+NdUPd+w6ygRD032JvZZDoN+xCVaXaaomKPLeWxhRmOUAX1lAzi0scdCrwZ&#10;uMAe1jLye5/JPmUc20j7fsXCXhzr0ev+R7D4AQAA//8DAFBLAwQUAAYACAAAACEAm8SgJOEAAAAL&#10;AQAADwAAAGRycy9kb3ducmV2LnhtbEyPy07DMBBF90j8gzVIbBC1m0SpCXEqhASCXSlV2bqxm0T4&#10;EWw3DX/PsILlzBzdObdez9aQSYc4eCdguWBAtGu9GlwnYPf+dMuBxCSdksY7LeBbR1g3lxe1rJQ/&#10;uzc9bVNHMMTFSgroUxorSmPbayvjwo/a4e3og5UJx9BRFeQZw62hGWMltXJw+KGXo37sdfu5PVkB&#10;vHiZPuJrvtm35dHcpZvV9PwVhLi+mh/ugSQ9pz8YfvVRHRp0OviTU5EYAQXLl4gKyMoMSyFRcI6b&#10;g4Cc8RXQpqb/OzQ/AAAA//8DAFBLAQItABQABgAIAAAAIQC2gziS/gAAAOEBAAATAAAAAAAAAAAA&#10;AAAAAAAAAABbQ29udGVudF9UeXBlc10ueG1sUEsBAi0AFAAGAAgAAAAhADj9If/WAAAAlAEAAAsA&#10;AAAAAAAAAAAAAAAALwEAAF9yZWxzLy5yZWxzUEsBAi0AFAAGAAgAAAAhAMVYP5k8AgAAUAQAAA4A&#10;AAAAAAAAAAAAAAAALgIAAGRycy9lMm9Eb2MueG1sUEsBAi0AFAAGAAgAAAAhAJvEoCThAAAACwEA&#10;AA8AAAAAAAAAAAAAAAAAlgQAAGRycy9kb3ducmV2LnhtbFBLBQYAAAAABAAEAPMAAACkBQAAAAA=&#10;">
                <v:textbox>
                  <w:txbxContent>
                    <w:p w:rsidR="00CE0939" w:rsidRDefault="00CE0939">
                      <w:r>
                        <w:t>рис.2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351">
        <w:t xml:space="preserve">Для любого классического узла </w:t>
      </w:r>
      <w:r w:rsidR="00244351">
        <w:rPr>
          <w:lang w:val="en-US"/>
        </w:rPr>
        <w:t>K</w:t>
      </w:r>
      <w:r w:rsidR="00244351" w:rsidRPr="00244351">
        <w:t xml:space="preserve"> </w:t>
      </w:r>
      <w:r w:rsidR="00244351">
        <w:t>в трёхмерной сфере и любого его представителя</w:t>
      </w:r>
      <w:r w:rsidR="00244351" w:rsidRPr="00244351">
        <w:t xml:space="preserve"> </w:t>
      </w:r>
      <w:r w:rsidR="00244351">
        <w:rPr>
          <w:lang w:val="en-US"/>
        </w:rPr>
        <w:t>K</w:t>
      </w:r>
      <w:r w:rsidR="00244351" w:rsidRPr="00244351">
        <w:t>’</w:t>
      </w:r>
      <w:r w:rsidR="00244351">
        <w:t>, вложенного в утолщённый цилиндр, который в свою очередь вложен в трёхмерную сферу,</w:t>
      </w:r>
      <w:r w:rsidR="00244351" w:rsidRPr="00244351">
        <w:t xml:space="preserve"> </w:t>
      </w:r>
      <w:r w:rsidR="00244351">
        <w:t xml:space="preserve">существует классическая диаграмма узла </w:t>
      </w:r>
      <w:r w:rsidR="00244351">
        <w:rPr>
          <w:lang w:val="en-US"/>
        </w:rPr>
        <w:t>K</w:t>
      </w:r>
      <w:r w:rsidR="00244351">
        <w:t xml:space="preserve"> и луч </w:t>
      </w:r>
      <m:oMath>
        <m:r>
          <w:rPr>
            <w:rFonts w:ascii="Cambria Math" w:hAnsi="Cambria Math"/>
          </w:rPr>
          <m:t>α</m:t>
        </m:r>
      </m:oMath>
      <w:r w:rsidR="00244351" w:rsidRPr="00244351">
        <w:t xml:space="preserve"> </w:t>
      </w:r>
      <w:r w:rsidR="00244351">
        <w:t>в её плоскости, такие что</w:t>
      </w:r>
      <w:r w:rsidR="00244351" w:rsidRPr="0024435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="00244351">
        <w:rPr>
          <w:rFonts w:eastAsiaTheme="minorEastAsia"/>
        </w:rPr>
        <w:t xml:space="preserve"> </w:t>
      </w:r>
      <w:r>
        <w:rPr>
          <w:rFonts w:eastAsiaTheme="minorEastAsia"/>
        </w:rPr>
        <w:t>выглядит как пра</w:t>
      </w:r>
      <w:r w:rsidR="00244351">
        <w:rPr>
          <w:rFonts w:eastAsiaTheme="minorEastAsia"/>
        </w:rPr>
        <w:t>вая картинка на рис.2.</w:t>
      </w:r>
      <w:r w:rsidRPr="00CE0939">
        <w:rPr>
          <w:noProof/>
          <w:lang w:eastAsia="ru-RU"/>
        </w:rPr>
        <w:t xml:space="preserve"> </w:t>
      </w:r>
    </w:p>
    <w:p w:rsidR="00244351" w:rsidRDefault="00CE0939">
      <w:r>
        <w:rPr>
          <w:noProof/>
          <w:lang w:eastAsia="ru-RU"/>
        </w:rPr>
        <w:drawing>
          <wp:inline distT="0" distB="0" distL="0" distR="0" wp14:anchorId="7AA3F7DF" wp14:editId="7F69162D">
            <wp:extent cx="5940425" cy="7670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39" w:rsidRDefault="00CE0939"/>
    <w:p w:rsidR="00F76335" w:rsidRDefault="00F76335"/>
    <w:p w:rsidR="00CE0939" w:rsidRDefault="00F76335">
      <w:pPr>
        <w:rPr>
          <w:rFonts w:eastAsiaTheme="minorEastAsia"/>
        </w:rPr>
      </w:pPr>
      <w:r>
        <w:t xml:space="preserve">Так как у каждого узла в трёхмерной сфере существует много представителей в утолщённом торе, то инвариант, построенный с помощью конкретного отображения </w:t>
      </w:r>
      <m:oMath>
        <m:r>
          <w:rPr>
            <w:rFonts w:ascii="Cambria Math" w:hAnsi="Cambria Math"/>
          </w:rPr>
          <m:t>g</m:t>
        </m:r>
      </m:oMath>
      <w:r w:rsidR="00164FF9" w:rsidRPr="00164FF9">
        <w:rPr>
          <w:rFonts w:eastAsiaTheme="minorEastAsia"/>
        </w:rPr>
        <w:t xml:space="preserve"> </w:t>
      </w:r>
      <w:r>
        <w:t>таких узлов имеет больший потенциал для получения хорошего инварианта, чем такой инвариант</w:t>
      </w:r>
      <w:r w:rsidR="00164FF9"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, который одинаков для всех представителей. Однако предпринятые </w:t>
      </w:r>
      <w:r w:rsidR="00164FF9">
        <w:t xml:space="preserve">попытки к построению отображения </w:t>
      </w:r>
      <m:oMath>
        <m:r>
          <w:rPr>
            <w:rFonts w:ascii="Cambria Math" w:hAnsi="Cambria Math"/>
          </w:rPr>
          <m:t>g</m:t>
        </m:r>
      </m:oMath>
      <w:r w:rsidR="00164FF9" w:rsidRPr="00164FF9">
        <w:rPr>
          <w:rFonts w:eastAsiaTheme="minorEastAsia"/>
        </w:rPr>
        <w:t xml:space="preserve"> </w:t>
      </w:r>
      <w:r w:rsidR="00164FF9">
        <w:rPr>
          <w:rFonts w:eastAsiaTheme="minorEastAsia"/>
        </w:rPr>
        <w:t xml:space="preserve">не увенчались успехом. Тем не менее построены инварианты вида </w:t>
      </w:r>
      <m:oMath>
        <m:r>
          <w:rPr>
            <w:rFonts w:ascii="Cambria Math" w:eastAsiaTheme="minorEastAsia" w:hAnsi="Cambria Math"/>
          </w:rPr>
          <m:t>X</m:t>
        </m:r>
      </m:oMath>
      <w:r w:rsidR="00164FF9">
        <w:rPr>
          <w:rFonts w:eastAsiaTheme="minorEastAsia"/>
        </w:rPr>
        <w:t xml:space="preserve">. В случае аналога полинома </w:t>
      </w:r>
      <w:proofErr w:type="spellStart"/>
      <w:r w:rsidR="00164FF9">
        <w:rPr>
          <w:rFonts w:eastAsiaTheme="minorEastAsia"/>
        </w:rPr>
        <w:t>Александера</w:t>
      </w:r>
      <w:proofErr w:type="spellEnd"/>
      <w:r w:rsidR="00164FF9">
        <w:rPr>
          <w:rFonts w:eastAsiaTheme="minorEastAsia"/>
        </w:rPr>
        <w:t xml:space="preserve"> </w:t>
      </w:r>
      <w:r w:rsidR="00164FF9">
        <w:rPr>
          <w:rFonts w:eastAsiaTheme="minorEastAsia"/>
        </w:rPr>
        <w:lastRenderedPageBreak/>
        <w:t>инвариант оказался тождественно равным нулю, что есть отрицательный результат. В случае аналога полинома Джонса инвариант получился в итоге равным классическому полиному Джонса для изначального узла, что тоже не есть положительный результат, но он не так плох.</w:t>
      </w:r>
    </w:p>
    <w:p w:rsidR="00A520DC" w:rsidRPr="004B2AD6" w:rsidRDefault="004B2AD6" w:rsidP="004B2AD6">
      <w:pPr>
        <w:tabs>
          <w:tab w:val="left" w:pos="3694"/>
        </w:tabs>
        <w:jc w:val="center"/>
        <w:rPr>
          <w:rFonts w:eastAsiaTheme="minorEastAsia"/>
          <w:b/>
        </w:rPr>
      </w:pPr>
      <w:r w:rsidRPr="004B2AD6">
        <w:rPr>
          <w:rFonts w:eastAsiaTheme="minorEastAsia"/>
          <w:b/>
        </w:rPr>
        <w:t>Литература</w:t>
      </w:r>
    </w:p>
    <w:p w:rsidR="00A520DC" w:rsidRPr="00A520DC" w:rsidRDefault="00A520DC" w:rsidP="00A520DC">
      <w:pPr>
        <w:tabs>
          <w:tab w:val="left" w:pos="3694"/>
        </w:tabs>
        <w:rPr>
          <w:rFonts w:eastAsiaTheme="minorEastAsia"/>
          <w:lang w:val="en-US"/>
        </w:rPr>
      </w:pPr>
      <w:r w:rsidRPr="00A520DC">
        <w:rPr>
          <w:rFonts w:eastAsiaTheme="minorEastAsia"/>
          <w:lang w:val="en-US"/>
        </w:rPr>
        <w:t xml:space="preserve">[1] </w:t>
      </w:r>
      <w:proofErr w:type="spellStart"/>
      <w:r w:rsidRPr="00A520DC">
        <w:rPr>
          <w:rFonts w:eastAsiaTheme="minorEastAsia"/>
          <w:lang w:val="en-US"/>
        </w:rPr>
        <w:t>V.</w:t>
      </w:r>
      <w:proofErr w:type="gramStart"/>
      <w:r w:rsidRPr="00A520DC">
        <w:rPr>
          <w:rFonts w:eastAsiaTheme="minorEastAsia"/>
          <w:lang w:val="en-US"/>
        </w:rPr>
        <w:t>O.Manturov</w:t>
      </w:r>
      <w:proofErr w:type="spellEnd"/>
      <w:proofErr w:type="gramEnd"/>
      <w:r w:rsidRPr="00A520DC">
        <w:rPr>
          <w:rFonts w:eastAsiaTheme="minorEastAsia"/>
          <w:lang w:val="en-US"/>
        </w:rPr>
        <w:t xml:space="preserve">, </w:t>
      </w:r>
      <w:proofErr w:type="spellStart"/>
      <w:r w:rsidRPr="00A520DC">
        <w:rPr>
          <w:rFonts w:eastAsiaTheme="minorEastAsia"/>
          <w:lang w:val="en-US"/>
        </w:rPr>
        <w:t>I.M.Nikonov</w:t>
      </w:r>
      <w:proofErr w:type="spellEnd"/>
      <w:r w:rsidRPr="00A520DC">
        <w:rPr>
          <w:rFonts w:eastAsiaTheme="minorEastAsia"/>
          <w:lang w:val="en-US"/>
        </w:rPr>
        <w:t>, Flat-virtual knot: in</w:t>
      </w:r>
      <w:r>
        <w:rPr>
          <w:rFonts w:eastAsiaTheme="minorEastAsia"/>
          <w:lang w:val="en-US"/>
        </w:rPr>
        <w:t>troduction and some invariants.</w:t>
      </w:r>
    </w:p>
    <w:p w:rsidR="00A520DC" w:rsidRPr="00A520DC" w:rsidRDefault="00A520DC" w:rsidP="00A520DC">
      <w:pPr>
        <w:tabs>
          <w:tab w:val="left" w:pos="3694"/>
        </w:tabs>
        <w:rPr>
          <w:rFonts w:eastAsiaTheme="minorEastAsia"/>
          <w:lang w:val="en-US"/>
        </w:rPr>
      </w:pPr>
      <w:r w:rsidRPr="00A520DC">
        <w:rPr>
          <w:rFonts w:eastAsiaTheme="minorEastAsia"/>
          <w:lang w:val="en-US"/>
        </w:rPr>
        <w:t xml:space="preserve">[2] </w:t>
      </w:r>
      <w:proofErr w:type="spellStart"/>
      <w:r w:rsidRPr="00A520DC">
        <w:rPr>
          <w:rFonts w:eastAsiaTheme="minorEastAsia"/>
          <w:lang w:val="en-US"/>
        </w:rPr>
        <w:t>V.</w:t>
      </w:r>
      <w:proofErr w:type="gramStart"/>
      <w:r w:rsidRPr="00A520DC">
        <w:rPr>
          <w:rFonts w:eastAsiaTheme="minorEastAsia"/>
          <w:lang w:val="en-US"/>
        </w:rPr>
        <w:t>O.Manturov</w:t>
      </w:r>
      <w:proofErr w:type="spellEnd"/>
      <w:proofErr w:type="gramEnd"/>
      <w:r w:rsidRPr="00A520DC">
        <w:rPr>
          <w:rFonts w:eastAsiaTheme="minorEastAsia"/>
          <w:lang w:val="en-US"/>
        </w:rPr>
        <w:t xml:space="preserve">, </w:t>
      </w:r>
      <w:proofErr w:type="spellStart"/>
      <w:r w:rsidRPr="00A520DC">
        <w:rPr>
          <w:rFonts w:eastAsiaTheme="minorEastAsia"/>
          <w:lang w:val="en-US"/>
        </w:rPr>
        <w:t>I.M.Nikonov</w:t>
      </w:r>
      <w:proofErr w:type="spellEnd"/>
      <w:r w:rsidRPr="00A520DC">
        <w:rPr>
          <w:rFonts w:eastAsiaTheme="minorEastAsia"/>
          <w:lang w:val="en-US"/>
        </w:rPr>
        <w:t>, Maps from knots in the cylinder to flat-virtual knots, arxiv:2210:09689.</w:t>
      </w:r>
    </w:p>
    <w:p w:rsidR="00A520DC" w:rsidRDefault="00A520DC" w:rsidP="00A520DC">
      <w:pPr>
        <w:tabs>
          <w:tab w:val="left" w:pos="3694"/>
        </w:tabs>
        <w:rPr>
          <w:rFonts w:eastAsiaTheme="minorEastAsia"/>
          <w:lang w:val="en-US"/>
        </w:rPr>
      </w:pPr>
      <w:r w:rsidRPr="00A520DC">
        <w:rPr>
          <w:rFonts w:eastAsiaTheme="minorEastAsia"/>
          <w:lang w:val="en-US"/>
        </w:rPr>
        <w:t xml:space="preserve">[3] </w:t>
      </w:r>
      <w:r w:rsidRPr="00A520DC">
        <w:rPr>
          <w:lang w:val="en-US"/>
        </w:rPr>
        <w:t xml:space="preserve">V.O. </w:t>
      </w:r>
      <w:proofErr w:type="spellStart"/>
      <w:r w:rsidRPr="00A520DC">
        <w:rPr>
          <w:lang w:val="en-US"/>
        </w:rPr>
        <w:t>Manturov</w:t>
      </w:r>
      <w:proofErr w:type="spellEnd"/>
      <w:r w:rsidRPr="00A520DC">
        <w:rPr>
          <w:lang w:val="en-US"/>
        </w:rPr>
        <w:t>, Knot theory: second edition, CRC press, 2018</w:t>
      </w:r>
      <w:r w:rsidRPr="00A520DC">
        <w:rPr>
          <w:rFonts w:eastAsiaTheme="minorEastAsia"/>
          <w:lang w:val="en-US"/>
        </w:rPr>
        <w:t xml:space="preserve"> </w:t>
      </w:r>
    </w:p>
    <w:p w:rsidR="00A520DC" w:rsidRPr="00A520DC" w:rsidRDefault="00A520DC" w:rsidP="00A520DC">
      <w:pPr>
        <w:tabs>
          <w:tab w:val="left" w:pos="3694"/>
        </w:tabs>
        <w:rPr>
          <w:rFonts w:eastAsiaTheme="minorEastAsia"/>
          <w:lang w:val="en-US"/>
        </w:rPr>
      </w:pPr>
      <w:r w:rsidRPr="00A520DC">
        <w:rPr>
          <w:rFonts w:eastAsiaTheme="minorEastAsia"/>
          <w:lang w:val="en-US"/>
        </w:rPr>
        <w:t xml:space="preserve">[4] </w:t>
      </w:r>
      <w:proofErr w:type="spellStart"/>
      <w:r w:rsidRPr="00A520DC">
        <w:rPr>
          <w:rFonts w:eastAsiaTheme="minorEastAsia"/>
          <w:lang w:val="en-US"/>
        </w:rPr>
        <w:t>J.</w:t>
      </w:r>
      <w:proofErr w:type="gramStart"/>
      <w:r w:rsidRPr="00A520DC">
        <w:rPr>
          <w:rFonts w:eastAsiaTheme="minorEastAsia"/>
          <w:lang w:val="en-US"/>
        </w:rPr>
        <w:t>S.Birman</w:t>
      </w:r>
      <w:proofErr w:type="spellEnd"/>
      <w:proofErr w:type="gramEnd"/>
      <w:r w:rsidRPr="00A520DC">
        <w:rPr>
          <w:rFonts w:eastAsiaTheme="minorEastAsia"/>
          <w:lang w:val="en-US"/>
        </w:rPr>
        <w:t xml:space="preserve">, </w:t>
      </w:r>
      <w:proofErr w:type="spellStart"/>
      <w:r w:rsidRPr="00A520DC">
        <w:rPr>
          <w:rFonts w:eastAsiaTheme="minorEastAsia"/>
          <w:lang w:val="en-US"/>
        </w:rPr>
        <w:t>W.W.Menasco</w:t>
      </w:r>
      <w:proofErr w:type="spellEnd"/>
      <w:r w:rsidRPr="00A520DC">
        <w:rPr>
          <w:rFonts w:eastAsiaTheme="minorEastAsia"/>
          <w:lang w:val="en-US"/>
        </w:rPr>
        <w:t>, Stabilization in the braid groups I: MTWS, Geometry and Topology 10 (2006) 413–540.</w:t>
      </w:r>
    </w:p>
    <w:sectPr w:rsidR="00A520DC" w:rsidRPr="00A5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15"/>
    <w:rsid w:val="000B3115"/>
    <w:rsid w:val="00164FF9"/>
    <w:rsid w:val="00244351"/>
    <w:rsid w:val="002B380E"/>
    <w:rsid w:val="003D2B65"/>
    <w:rsid w:val="003D5808"/>
    <w:rsid w:val="004B2AD6"/>
    <w:rsid w:val="007045BC"/>
    <w:rsid w:val="00731C1B"/>
    <w:rsid w:val="00987A99"/>
    <w:rsid w:val="00A520DC"/>
    <w:rsid w:val="00CA762F"/>
    <w:rsid w:val="00CE0939"/>
    <w:rsid w:val="00D95BD1"/>
    <w:rsid w:val="00F7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CCB"/>
  <w15:chartTrackingRefBased/>
  <w15:docId w15:val="{9A28E022-BBA2-4061-B467-0AA9B7D9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0E"/>
    <w:rPr>
      <w:color w:val="808080"/>
    </w:rPr>
  </w:style>
  <w:style w:type="paragraph" w:styleId="a4">
    <w:name w:val="Normal (Web)"/>
    <w:basedOn w:val="a"/>
    <w:uiPriority w:val="99"/>
    <w:unhideWhenUsed/>
    <w:rsid w:val="0016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2024-05-12T14:08:00Z</dcterms:created>
  <dcterms:modified xsi:type="dcterms:W3CDTF">2024-05-12T16:54:00Z</dcterms:modified>
</cp:coreProperties>
</file>